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CB4F" w14:textId="3B3DD35A" w:rsidR="001C3F5E" w:rsidRPr="00134497" w:rsidRDefault="00577117" w:rsidP="00134497">
      <w:pPr>
        <w:jc w:val="center"/>
        <w:rPr>
          <w:rFonts w:ascii="Arial" w:hAnsi="Arial" w:cs="Arial"/>
          <w:b/>
          <w:sz w:val="24"/>
        </w:rPr>
      </w:pPr>
      <w:r>
        <w:rPr>
          <w:rFonts w:ascii="Arial" w:hAnsi="Arial" w:cs="Arial"/>
          <w:b/>
          <w:sz w:val="24"/>
        </w:rPr>
        <w:t>Finance &amp; Performance</w:t>
      </w:r>
      <w:r w:rsidR="00F553CA" w:rsidRPr="00134497">
        <w:rPr>
          <w:rFonts w:ascii="Arial" w:hAnsi="Arial" w:cs="Arial"/>
          <w:b/>
          <w:sz w:val="24"/>
        </w:rPr>
        <w:t xml:space="preserve"> </w:t>
      </w:r>
      <w:r w:rsidR="00713E9B">
        <w:rPr>
          <w:rFonts w:ascii="Arial" w:hAnsi="Arial" w:cs="Arial"/>
          <w:b/>
          <w:sz w:val="24"/>
        </w:rPr>
        <w:t>Committee</w:t>
      </w:r>
    </w:p>
    <w:p w14:paraId="3F1A8425" w14:textId="77777777" w:rsidR="00134497" w:rsidRDefault="00134497" w:rsidP="00134497">
      <w:pPr>
        <w:jc w:val="center"/>
        <w:rPr>
          <w:rFonts w:ascii="Arial" w:hAnsi="Arial" w:cs="Arial"/>
          <w:b/>
          <w:sz w:val="24"/>
        </w:rPr>
      </w:pPr>
      <w:r w:rsidRPr="00134497">
        <w:rPr>
          <w:rFonts w:ascii="Arial" w:hAnsi="Arial" w:cs="Arial"/>
          <w:b/>
          <w:sz w:val="24"/>
        </w:rPr>
        <w:t>Terms of Reference</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835"/>
        <w:gridCol w:w="4961"/>
      </w:tblGrid>
      <w:tr w:rsidR="00546ED9" w:rsidRPr="00134497" w14:paraId="68FE5D90" w14:textId="77777777" w:rsidTr="002D018E">
        <w:tc>
          <w:tcPr>
            <w:tcW w:w="1986" w:type="dxa"/>
          </w:tcPr>
          <w:p w14:paraId="774C663D" w14:textId="77777777" w:rsidR="00134497" w:rsidRPr="00134497" w:rsidRDefault="00134497" w:rsidP="00134497">
            <w:pPr>
              <w:rPr>
                <w:rFonts w:ascii="Arial" w:hAnsi="Arial" w:cs="Arial"/>
                <w:b/>
                <w:sz w:val="24"/>
              </w:rPr>
            </w:pPr>
            <w:r w:rsidRPr="00134497">
              <w:rPr>
                <w:rFonts w:ascii="Arial" w:hAnsi="Arial" w:cs="Arial"/>
                <w:b/>
                <w:sz w:val="24"/>
              </w:rPr>
              <w:t>Purpose</w:t>
            </w:r>
          </w:p>
        </w:tc>
        <w:tc>
          <w:tcPr>
            <w:tcW w:w="7796" w:type="dxa"/>
            <w:gridSpan w:val="2"/>
          </w:tcPr>
          <w:p w14:paraId="48FB3A74" w14:textId="77777777" w:rsidR="00134497" w:rsidRPr="008D63E7" w:rsidRDefault="008D63E7" w:rsidP="00577117">
            <w:pPr>
              <w:rPr>
                <w:rFonts w:ascii="Arial" w:hAnsi="Arial" w:cs="Arial"/>
                <w:sz w:val="24"/>
                <w:szCs w:val="24"/>
              </w:rPr>
            </w:pPr>
            <w:r w:rsidRPr="008D63E7">
              <w:rPr>
                <w:rFonts w:ascii="Arial" w:hAnsi="Arial" w:cs="Arial"/>
                <w:sz w:val="24"/>
                <w:szCs w:val="24"/>
              </w:rPr>
              <w:t xml:space="preserve">To </w:t>
            </w:r>
            <w:r w:rsidR="00A403B3">
              <w:rPr>
                <w:rFonts w:ascii="Arial" w:hAnsi="Arial" w:cs="Arial"/>
                <w:sz w:val="24"/>
                <w:szCs w:val="24"/>
              </w:rPr>
              <w:t xml:space="preserve">seek assurance, learn and drive improvement in relation to </w:t>
            </w:r>
            <w:r w:rsidR="00D87F61">
              <w:rPr>
                <w:rFonts w:ascii="Arial" w:hAnsi="Arial" w:cs="Arial"/>
                <w:sz w:val="24"/>
                <w:szCs w:val="24"/>
              </w:rPr>
              <w:t xml:space="preserve">all aspects of </w:t>
            </w:r>
            <w:r w:rsidR="00577117">
              <w:rPr>
                <w:rFonts w:ascii="Arial" w:hAnsi="Arial" w:cs="Arial"/>
                <w:sz w:val="24"/>
                <w:szCs w:val="24"/>
              </w:rPr>
              <w:t>finance and performance</w:t>
            </w:r>
            <w:r w:rsidR="00D87F61">
              <w:rPr>
                <w:rFonts w:ascii="Arial" w:hAnsi="Arial" w:cs="Arial"/>
                <w:sz w:val="24"/>
                <w:szCs w:val="24"/>
              </w:rPr>
              <w:t xml:space="preserve"> </w:t>
            </w:r>
            <w:r w:rsidR="00A403B3">
              <w:rPr>
                <w:rFonts w:ascii="Arial" w:hAnsi="Arial" w:cs="Arial"/>
                <w:sz w:val="24"/>
                <w:szCs w:val="24"/>
              </w:rPr>
              <w:t>within the Trust.</w:t>
            </w:r>
          </w:p>
        </w:tc>
      </w:tr>
      <w:tr w:rsidR="00546ED9" w:rsidRPr="00134497" w14:paraId="47F303AE" w14:textId="77777777" w:rsidTr="002D018E">
        <w:tc>
          <w:tcPr>
            <w:tcW w:w="1986" w:type="dxa"/>
          </w:tcPr>
          <w:p w14:paraId="01584CF6" w14:textId="77777777" w:rsidR="00134497" w:rsidRPr="00134497" w:rsidRDefault="00134497" w:rsidP="00134497">
            <w:pPr>
              <w:rPr>
                <w:rFonts w:ascii="Arial" w:hAnsi="Arial" w:cs="Arial"/>
                <w:b/>
                <w:sz w:val="24"/>
              </w:rPr>
            </w:pPr>
            <w:r w:rsidRPr="00134497">
              <w:rPr>
                <w:rFonts w:ascii="Arial" w:hAnsi="Arial" w:cs="Arial"/>
                <w:b/>
                <w:sz w:val="24"/>
              </w:rPr>
              <w:t>Responsible to</w:t>
            </w:r>
          </w:p>
        </w:tc>
        <w:tc>
          <w:tcPr>
            <w:tcW w:w="7796" w:type="dxa"/>
            <w:gridSpan w:val="2"/>
          </w:tcPr>
          <w:p w14:paraId="338D1F35" w14:textId="77777777" w:rsidR="00134497" w:rsidRPr="00134497" w:rsidRDefault="00E308FB" w:rsidP="00CA089F">
            <w:pPr>
              <w:rPr>
                <w:rFonts w:ascii="Arial" w:hAnsi="Arial" w:cs="Arial"/>
                <w:sz w:val="24"/>
              </w:rPr>
            </w:pPr>
            <w:r>
              <w:rPr>
                <w:rFonts w:ascii="Arial" w:hAnsi="Arial" w:cs="Arial"/>
                <w:sz w:val="24"/>
              </w:rPr>
              <w:t xml:space="preserve">Board of Directors </w:t>
            </w:r>
          </w:p>
        </w:tc>
      </w:tr>
      <w:tr w:rsidR="00546ED9" w:rsidRPr="00134497" w14:paraId="38D81CF2" w14:textId="77777777" w:rsidTr="002D018E">
        <w:tc>
          <w:tcPr>
            <w:tcW w:w="1986" w:type="dxa"/>
          </w:tcPr>
          <w:p w14:paraId="50E0FDDE" w14:textId="77777777" w:rsidR="00134497" w:rsidRPr="00134497" w:rsidRDefault="00134497" w:rsidP="00134497">
            <w:pPr>
              <w:rPr>
                <w:rFonts w:ascii="Arial" w:hAnsi="Arial" w:cs="Arial"/>
                <w:b/>
                <w:sz w:val="24"/>
              </w:rPr>
            </w:pPr>
            <w:r w:rsidRPr="00134497">
              <w:rPr>
                <w:rFonts w:ascii="Arial" w:hAnsi="Arial" w:cs="Arial"/>
                <w:b/>
                <w:sz w:val="24"/>
              </w:rPr>
              <w:t>Delegated authority</w:t>
            </w:r>
          </w:p>
        </w:tc>
        <w:tc>
          <w:tcPr>
            <w:tcW w:w="7796" w:type="dxa"/>
            <w:gridSpan w:val="2"/>
          </w:tcPr>
          <w:p w14:paraId="62781319" w14:textId="719A4482" w:rsidR="00546ED9" w:rsidRPr="00546ED9" w:rsidRDefault="00546ED9" w:rsidP="00546ED9">
            <w:pPr>
              <w:autoSpaceDE w:val="0"/>
              <w:autoSpaceDN w:val="0"/>
              <w:adjustRightInd w:val="0"/>
              <w:spacing w:after="0" w:line="240" w:lineRule="auto"/>
              <w:rPr>
                <w:rFonts w:ascii="Arial" w:hAnsi="Arial" w:cs="Arial"/>
                <w:sz w:val="24"/>
                <w:szCs w:val="24"/>
                <w:lang w:eastAsia="en-GB"/>
              </w:rPr>
            </w:pPr>
            <w:r w:rsidRPr="00546ED9">
              <w:rPr>
                <w:rFonts w:ascii="Arial" w:hAnsi="Arial" w:cs="Arial"/>
                <w:sz w:val="24"/>
                <w:szCs w:val="24"/>
                <w:lang w:eastAsia="en-GB"/>
              </w:rPr>
              <w:t xml:space="preserve">The </w:t>
            </w:r>
            <w:r w:rsidR="00DB7C8F">
              <w:rPr>
                <w:rFonts w:ascii="Arial" w:hAnsi="Arial" w:cs="Arial"/>
                <w:sz w:val="24"/>
                <w:szCs w:val="24"/>
                <w:lang w:eastAsia="en-GB"/>
              </w:rPr>
              <w:t>Committee</w:t>
            </w:r>
            <w:r w:rsidR="00DB7C8F" w:rsidRPr="00546ED9">
              <w:rPr>
                <w:rFonts w:ascii="Arial" w:hAnsi="Arial" w:cs="Arial"/>
                <w:sz w:val="24"/>
                <w:szCs w:val="24"/>
                <w:lang w:eastAsia="en-GB"/>
              </w:rPr>
              <w:t xml:space="preserve"> </w:t>
            </w:r>
            <w:r w:rsidRPr="00546ED9">
              <w:rPr>
                <w:rFonts w:ascii="Arial" w:hAnsi="Arial" w:cs="Arial"/>
                <w:sz w:val="24"/>
                <w:szCs w:val="24"/>
                <w:lang w:eastAsia="en-GB"/>
              </w:rPr>
              <w:t xml:space="preserve">is authorised to investigate any activity within its terms of reference. It is further authorised to seek any information it requires from any employee of the Trust </w:t>
            </w:r>
            <w:r w:rsidR="006C54AE">
              <w:rPr>
                <w:rFonts w:ascii="Arial" w:hAnsi="Arial" w:cs="Arial"/>
                <w:sz w:val="24"/>
                <w:szCs w:val="24"/>
                <w:lang w:eastAsia="en-GB"/>
              </w:rPr>
              <w:t xml:space="preserve">and invite them to attend the </w:t>
            </w:r>
            <w:r w:rsidR="00DB7C8F">
              <w:rPr>
                <w:rFonts w:ascii="Arial" w:hAnsi="Arial" w:cs="Arial"/>
                <w:sz w:val="24"/>
                <w:szCs w:val="24"/>
                <w:lang w:eastAsia="en-GB"/>
              </w:rPr>
              <w:t xml:space="preserve">Committee </w:t>
            </w:r>
            <w:r w:rsidR="006C54AE">
              <w:rPr>
                <w:rFonts w:ascii="Arial" w:hAnsi="Arial" w:cs="Arial"/>
                <w:sz w:val="24"/>
                <w:szCs w:val="24"/>
                <w:lang w:eastAsia="en-GB"/>
              </w:rPr>
              <w:t>to contribute to a discussion or to enable the ‘lived experience’ to be captured as part of the debate.</w:t>
            </w:r>
            <w:r w:rsidRPr="00546ED9">
              <w:rPr>
                <w:rFonts w:ascii="Arial" w:hAnsi="Arial" w:cs="Arial"/>
                <w:sz w:val="24"/>
                <w:szCs w:val="24"/>
                <w:lang w:eastAsia="en-GB"/>
              </w:rPr>
              <w:t xml:space="preserve"> </w:t>
            </w:r>
          </w:p>
          <w:p w14:paraId="3381A40A" w14:textId="77777777" w:rsidR="00546ED9" w:rsidRPr="00546ED9" w:rsidRDefault="00546ED9" w:rsidP="00546ED9">
            <w:pPr>
              <w:autoSpaceDE w:val="0"/>
              <w:autoSpaceDN w:val="0"/>
              <w:adjustRightInd w:val="0"/>
              <w:spacing w:after="0" w:line="240" w:lineRule="auto"/>
              <w:rPr>
                <w:rFonts w:ascii="Arial" w:hAnsi="Arial" w:cs="Arial"/>
                <w:sz w:val="24"/>
                <w:szCs w:val="24"/>
                <w:lang w:eastAsia="en-GB"/>
              </w:rPr>
            </w:pPr>
          </w:p>
          <w:p w14:paraId="0F7ED413" w14:textId="18D0341C" w:rsidR="00134497" w:rsidRPr="00546ED9" w:rsidRDefault="00546ED9" w:rsidP="00546ED9">
            <w:pPr>
              <w:autoSpaceDE w:val="0"/>
              <w:autoSpaceDN w:val="0"/>
              <w:adjustRightInd w:val="0"/>
              <w:spacing w:after="0" w:line="240" w:lineRule="auto"/>
              <w:rPr>
                <w:rFonts w:ascii="Arial" w:hAnsi="Arial" w:cs="Arial"/>
                <w:sz w:val="24"/>
                <w:szCs w:val="24"/>
                <w:lang w:eastAsia="en-GB"/>
              </w:rPr>
            </w:pPr>
            <w:r w:rsidRPr="00546ED9">
              <w:rPr>
                <w:rFonts w:ascii="Arial" w:hAnsi="Arial" w:cs="Arial"/>
                <w:sz w:val="24"/>
                <w:szCs w:val="24"/>
                <w:lang w:eastAsia="en-GB"/>
              </w:rPr>
              <w:t xml:space="preserve">The </w:t>
            </w:r>
            <w:r w:rsidR="00DB7C8F">
              <w:rPr>
                <w:rFonts w:ascii="Arial" w:hAnsi="Arial" w:cs="Arial"/>
                <w:sz w:val="24"/>
                <w:szCs w:val="24"/>
                <w:lang w:eastAsia="en-GB"/>
              </w:rPr>
              <w:t>Committee</w:t>
            </w:r>
            <w:r w:rsidR="00DB7C8F" w:rsidRPr="00546ED9">
              <w:rPr>
                <w:rFonts w:ascii="Arial" w:hAnsi="Arial" w:cs="Arial"/>
                <w:sz w:val="24"/>
                <w:szCs w:val="24"/>
                <w:lang w:eastAsia="en-GB"/>
              </w:rPr>
              <w:t xml:space="preserve"> </w:t>
            </w:r>
            <w:r w:rsidRPr="00546ED9">
              <w:rPr>
                <w:rFonts w:ascii="Arial" w:hAnsi="Arial" w:cs="Arial"/>
                <w:sz w:val="24"/>
                <w:szCs w:val="24"/>
                <w:lang w:eastAsia="en-GB"/>
              </w:rPr>
              <w:t>may make a request to the executive</w:t>
            </w:r>
            <w:r w:rsidR="006C54AE">
              <w:rPr>
                <w:rFonts w:ascii="Arial" w:hAnsi="Arial" w:cs="Arial"/>
                <w:sz w:val="24"/>
                <w:szCs w:val="24"/>
                <w:lang w:eastAsia="en-GB"/>
              </w:rPr>
              <w:t xml:space="preserve"> management team</w:t>
            </w:r>
            <w:r w:rsidRPr="00546ED9">
              <w:rPr>
                <w:rFonts w:ascii="Arial" w:hAnsi="Arial" w:cs="Arial"/>
                <w:sz w:val="24"/>
                <w:szCs w:val="24"/>
                <w:lang w:eastAsia="en-GB"/>
              </w:rPr>
              <w:t xml:space="preserve"> for legal or independent professional advice</w:t>
            </w:r>
            <w:r w:rsidR="006C54AE">
              <w:rPr>
                <w:rFonts w:ascii="Arial" w:hAnsi="Arial" w:cs="Arial"/>
                <w:sz w:val="24"/>
                <w:szCs w:val="24"/>
                <w:lang w:eastAsia="en-GB"/>
              </w:rPr>
              <w:t xml:space="preserve">. The </w:t>
            </w:r>
            <w:r w:rsidR="00DB7C8F">
              <w:rPr>
                <w:rFonts w:ascii="Arial" w:hAnsi="Arial" w:cs="Arial"/>
                <w:sz w:val="24"/>
                <w:szCs w:val="24"/>
                <w:lang w:eastAsia="en-GB"/>
              </w:rPr>
              <w:t xml:space="preserve">Committee </w:t>
            </w:r>
            <w:r w:rsidR="006C54AE">
              <w:rPr>
                <w:rFonts w:ascii="Arial" w:hAnsi="Arial" w:cs="Arial"/>
                <w:sz w:val="24"/>
                <w:szCs w:val="24"/>
                <w:lang w:eastAsia="en-GB"/>
              </w:rPr>
              <w:t>may</w:t>
            </w:r>
            <w:r w:rsidRPr="00546ED9">
              <w:rPr>
                <w:rFonts w:ascii="Arial" w:hAnsi="Arial" w:cs="Arial"/>
                <w:sz w:val="24"/>
                <w:szCs w:val="24"/>
                <w:lang w:eastAsia="en-GB"/>
              </w:rPr>
              <w:t xml:space="preserve"> request the attendance of external advisers with relevant experience and expertise if it considers this necessary</w:t>
            </w:r>
            <w:r w:rsidR="006C54AE">
              <w:rPr>
                <w:rFonts w:ascii="Arial" w:hAnsi="Arial" w:cs="Arial"/>
                <w:sz w:val="24"/>
                <w:szCs w:val="24"/>
                <w:lang w:eastAsia="en-GB"/>
              </w:rPr>
              <w:t xml:space="preserve"> to either contribute to an agenda item or to run development sessions for its members.</w:t>
            </w:r>
          </w:p>
          <w:p w14:paraId="0F9A9879" w14:textId="77777777" w:rsidR="00546ED9" w:rsidRPr="00546ED9" w:rsidRDefault="00546ED9" w:rsidP="00546ED9">
            <w:pPr>
              <w:autoSpaceDE w:val="0"/>
              <w:autoSpaceDN w:val="0"/>
              <w:adjustRightInd w:val="0"/>
              <w:spacing w:after="0" w:line="240" w:lineRule="auto"/>
              <w:rPr>
                <w:rFonts w:cs="Calibri"/>
                <w:sz w:val="24"/>
                <w:szCs w:val="24"/>
                <w:lang w:eastAsia="en-GB"/>
              </w:rPr>
            </w:pPr>
          </w:p>
        </w:tc>
      </w:tr>
      <w:tr w:rsidR="002D018E" w:rsidRPr="00134497" w14:paraId="54F0177A" w14:textId="77777777" w:rsidTr="00D34BB1">
        <w:tc>
          <w:tcPr>
            <w:tcW w:w="1986" w:type="dxa"/>
          </w:tcPr>
          <w:p w14:paraId="55DB3239" w14:textId="77777777" w:rsidR="002D018E" w:rsidRPr="00134497" w:rsidRDefault="002D018E" w:rsidP="00134497">
            <w:pPr>
              <w:rPr>
                <w:rFonts w:ascii="Arial" w:hAnsi="Arial" w:cs="Arial"/>
                <w:b/>
                <w:sz w:val="24"/>
              </w:rPr>
            </w:pPr>
            <w:r w:rsidRPr="00134497">
              <w:rPr>
                <w:rFonts w:ascii="Arial" w:hAnsi="Arial" w:cs="Arial"/>
                <w:b/>
                <w:sz w:val="24"/>
              </w:rPr>
              <w:t xml:space="preserve">Duties </w:t>
            </w:r>
          </w:p>
        </w:tc>
        <w:tc>
          <w:tcPr>
            <w:tcW w:w="7796" w:type="dxa"/>
            <w:gridSpan w:val="2"/>
          </w:tcPr>
          <w:p w14:paraId="2E1610BE" w14:textId="71C48439" w:rsidR="002D018E" w:rsidRPr="0004212F" w:rsidRDefault="002D018E" w:rsidP="0004212F">
            <w:pPr>
              <w:numPr>
                <w:ilvl w:val="0"/>
                <w:numId w:val="4"/>
              </w:numPr>
              <w:spacing w:after="0" w:line="240" w:lineRule="auto"/>
              <w:contextualSpacing/>
              <w:rPr>
                <w:rFonts w:ascii="Arial" w:hAnsi="Arial" w:cs="Arial"/>
                <w:noProof/>
                <w:sz w:val="24"/>
              </w:rPr>
            </w:pPr>
            <w:r w:rsidRPr="0004212F">
              <w:rPr>
                <w:rFonts w:ascii="Arial" w:hAnsi="Arial" w:cs="Arial"/>
                <w:noProof/>
                <w:sz w:val="24"/>
              </w:rPr>
              <w:t>Review, challenge and assess the</w:t>
            </w:r>
            <w:r>
              <w:rPr>
                <w:rFonts w:ascii="Arial" w:hAnsi="Arial" w:cs="Arial"/>
                <w:noProof/>
                <w:sz w:val="24"/>
              </w:rPr>
              <w:t xml:space="preserve"> identification and management of</w:t>
            </w:r>
            <w:r w:rsidRPr="0004212F">
              <w:rPr>
                <w:rFonts w:ascii="Arial" w:hAnsi="Arial" w:cs="Arial"/>
                <w:noProof/>
                <w:sz w:val="24"/>
              </w:rPr>
              <w:t xml:space="preserve"> risks within the</w:t>
            </w:r>
            <w:r>
              <w:rPr>
                <w:rFonts w:ascii="Arial" w:hAnsi="Arial" w:cs="Arial"/>
                <w:noProof/>
                <w:sz w:val="24"/>
              </w:rPr>
              <w:t xml:space="preserve"> Committee’s</w:t>
            </w:r>
            <w:r w:rsidRPr="0004212F">
              <w:rPr>
                <w:rFonts w:ascii="Arial" w:hAnsi="Arial" w:cs="Arial"/>
                <w:noProof/>
                <w:sz w:val="24"/>
              </w:rPr>
              <w:t xml:space="preserve"> remit on the High Level Risk Register and the BAF, to provide </w:t>
            </w:r>
            <w:r w:rsidRPr="0004212F">
              <w:rPr>
                <w:rFonts w:ascii="Arial" w:hAnsi="Arial" w:cs="Arial"/>
                <w:color w:val="000000"/>
                <w:sz w:val="24"/>
              </w:rPr>
              <w:t>assurance to the Board that all relevant risks are appropriately recognised and recorded, and that all appropriate actions are being taken within appropriate timescales where risks are not appropriately controlled.</w:t>
            </w:r>
          </w:p>
          <w:p w14:paraId="1F8D14B4" w14:textId="7C195451" w:rsidR="002D018E" w:rsidRPr="00577117" w:rsidRDefault="002D018E" w:rsidP="003D23CB">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w:t>
            </w:r>
            <w:r w:rsidRPr="0004212F">
              <w:rPr>
                <w:rFonts w:ascii="Arial" w:hAnsi="Arial"/>
                <w:sz w:val="24"/>
                <w:lang w:eastAsia="en-GB"/>
              </w:rPr>
              <w:t xml:space="preserve"> the development and maintenance of the Foundation Trust’s medium- and long-term financial strategy</w:t>
            </w:r>
            <w:r>
              <w:rPr>
                <w:rFonts w:ascii="Arial" w:hAnsi="Arial"/>
                <w:sz w:val="24"/>
                <w:lang w:eastAsia="en-GB"/>
              </w:rPr>
              <w:t xml:space="preserve"> Seek assurance regarding the</w:t>
            </w:r>
            <w:r w:rsidRPr="00577117">
              <w:rPr>
                <w:rFonts w:ascii="Arial" w:hAnsi="Arial"/>
                <w:sz w:val="24"/>
                <w:lang w:eastAsia="en-GB"/>
              </w:rPr>
              <w:t xml:space="preserve"> development and delivery of the Foundation Trust’s annual</w:t>
            </w:r>
            <w:r>
              <w:rPr>
                <w:rFonts w:ascii="Arial" w:hAnsi="Arial"/>
                <w:sz w:val="24"/>
                <w:lang w:eastAsia="en-GB"/>
              </w:rPr>
              <w:t xml:space="preserve"> operational and financial</w:t>
            </w:r>
            <w:r w:rsidRPr="00577117">
              <w:rPr>
                <w:rFonts w:ascii="Arial" w:hAnsi="Arial"/>
                <w:sz w:val="24"/>
                <w:lang w:eastAsia="en-GB"/>
              </w:rPr>
              <w:t xml:space="preserve"> plan and </w:t>
            </w:r>
            <w:r>
              <w:rPr>
                <w:rFonts w:ascii="Arial" w:hAnsi="Arial"/>
                <w:sz w:val="24"/>
                <w:lang w:eastAsia="en-GB"/>
              </w:rPr>
              <w:t>capital plan.</w:t>
            </w:r>
          </w:p>
          <w:p w14:paraId="02600267" w14:textId="77777777" w:rsidR="002D018E" w:rsidRDefault="002D018E" w:rsidP="0004212F">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Review and monitor financial plans</w:t>
            </w:r>
            <w:r>
              <w:rPr>
                <w:rFonts w:ascii="Arial" w:hAnsi="Arial"/>
                <w:sz w:val="24"/>
                <w:lang w:eastAsia="en-GB"/>
              </w:rPr>
              <w:t>, including the capital plan,</w:t>
            </w:r>
            <w:r w:rsidR="0009242B">
              <w:rPr>
                <w:rFonts w:ascii="Arial" w:hAnsi="Arial"/>
                <w:sz w:val="24"/>
                <w:lang w:eastAsia="en-GB"/>
              </w:rPr>
              <w:t xml:space="preserve"> and the Bradford District and Craven and ICS financial position,</w:t>
            </w:r>
            <w:r w:rsidRPr="00577117">
              <w:rPr>
                <w:rFonts w:ascii="Arial" w:hAnsi="Arial"/>
                <w:sz w:val="24"/>
                <w:lang w:eastAsia="en-GB"/>
              </w:rPr>
              <w:t xml:space="preserve"> and their link to operational performance</w:t>
            </w:r>
            <w:r>
              <w:rPr>
                <w:rFonts w:ascii="Arial" w:hAnsi="Arial"/>
                <w:sz w:val="24"/>
                <w:lang w:eastAsia="en-GB"/>
              </w:rPr>
              <w:t>.</w:t>
            </w:r>
          </w:p>
          <w:p w14:paraId="3848E80F" w14:textId="3FA46CBD" w:rsidR="0009242B" w:rsidRDefault="0009242B"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 xml:space="preserve">Review the budget setting process and timetable prior to approval </w:t>
            </w:r>
            <w:r w:rsidR="00C13BAD">
              <w:rPr>
                <w:rFonts w:ascii="Arial" w:hAnsi="Arial"/>
                <w:sz w:val="24"/>
                <w:lang w:eastAsia="en-GB"/>
              </w:rPr>
              <w:t>by the</w:t>
            </w:r>
            <w:r>
              <w:rPr>
                <w:rFonts w:ascii="Arial" w:hAnsi="Arial"/>
                <w:sz w:val="24"/>
                <w:lang w:eastAsia="en-GB"/>
              </w:rPr>
              <w:t xml:space="preserve"> Board</w:t>
            </w:r>
            <w:r w:rsidR="00C13BAD">
              <w:rPr>
                <w:rFonts w:ascii="Arial" w:hAnsi="Arial"/>
                <w:sz w:val="24"/>
                <w:lang w:eastAsia="en-GB"/>
              </w:rPr>
              <w:t xml:space="preserve"> of Directors</w:t>
            </w:r>
            <w:r>
              <w:rPr>
                <w:rFonts w:ascii="Arial" w:hAnsi="Arial"/>
                <w:sz w:val="24"/>
                <w:lang w:eastAsia="en-GB"/>
              </w:rPr>
              <w:t>.</w:t>
            </w:r>
          </w:p>
          <w:p w14:paraId="5FFB5B98" w14:textId="77777777" w:rsidR="0009242B" w:rsidRPr="00577117" w:rsidRDefault="0009242B"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Approve the Budgetary Management Framework.</w:t>
            </w:r>
          </w:p>
          <w:p w14:paraId="48F5C663" w14:textId="77777777" w:rsidR="00C13BAD" w:rsidRPr="00577117" w:rsidRDefault="00C13BAD"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 Trust’s compliance with NHS contracting arrangements</w:t>
            </w:r>
          </w:p>
          <w:p w14:paraId="17C89A96" w14:textId="77777777" w:rsidR="002D018E" w:rsidRPr="00577117" w:rsidRDefault="002D018E"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 xml:space="preserve">Seek assurance regarding post implementation reviews of approved </w:t>
            </w:r>
            <w:r w:rsidRPr="00577117">
              <w:rPr>
                <w:rFonts w:ascii="Arial" w:hAnsi="Arial"/>
                <w:sz w:val="24"/>
                <w:lang w:eastAsia="en-GB"/>
              </w:rPr>
              <w:t>business cases</w:t>
            </w:r>
            <w:r>
              <w:rPr>
                <w:rFonts w:ascii="Arial" w:hAnsi="Arial"/>
                <w:sz w:val="24"/>
                <w:lang w:eastAsia="en-GB"/>
              </w:rPr>
              <w:t>.</w:t>
            </w:r>
          </w:p>
          <w:p w14:paraId="05DF1F13" w14:textId="77777777" w:rsidR="002D018E" w:rsidRPr="00577117" w:rsidRDefault="002D018E" w:rsidP="0004212F">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Review the performance of the Foundation Trust in achieving National Standards, Contractual Indicators (National and Local) and Trust–defined indicators</w:t>
            </w:r>
            <w:r>
              <w:rPr>
                <w:rFonts w:ascii="Arial" w:hAnsi="Arial"/>
                <w:sz w:val="24"/>
                <w:lang w:eastAsia="en-GB"/>
              </w:rPr>
              <w:t>.</w:t>
            </w:r>
          </w:p>
          <w:p w14:paraId="5BB7C051" w14:textId="39C047D4" w:rsidR="002D018E" w:rsidRPr="00577117" w:rsidRDefault="002D018E" w:rsidP="0004212F">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Receiv</w:t>
            </w:r>
            <w:r>
              <w:rPr>
                <w:rFonts w:ascii="Arial" w:hAnsi="Arial"/>
                <w:sz w:val="24"/>
                <w:lang w:eastAsia="en-GB"/>
              </w:rPr>
              <w:t>e</w:t>
            </w:r>
            <w:r w:rsidRPr="00577117">
              <w:rPr>
                <w:rFonts w:ascii="Arial" w:hAnsi="Arial"/>
                <w:sz w:val="24"/>
                <w:lang w:eastAsia="en-GB"/>
              </w:rPr>
              <w:t>, conside</w:t>
            </w:r>
            <w:r>
              <w:rPr>
                <w:rFonts w:ascii="Arial" w:hAnsi="Arial"/>
                <w:sz w:val="24"/>
                <w:lang w:eastAsia="en-GB"/>
              </w:rPr>
              <w:t>r</w:t>
            </w:r>
            <w:r w:rsidRPr="00577117">
              <w:rPr>
                <w:rFonts w:ascii="Arial" w:hAnsi="Arial"/>
                <w:sz w:val="24"/>
                <w:lang w:eastAsia="en-GB"/>
              </w:rPr>
              <w:t xml:space="preserve"> and approv</w:t>
            </w:r>
            <w:r>
              <w:rPr>
                <w:rFonts w:ascii="Arial" w:hAnsi="Arial"/>
                <w:sz w:val="24"/>
                <w:lang w:eastAsia="en-GB"/>
              </w:rPr>
              <w:t>e</w:t>
            </w:r>
            <w:r w:rsidRPr="00577117">
              <w:rPr>
                <w:rFonts w:ascii="Arial" w:hAnsi="Arial"/>
                <w:sz w:val="24"/>
                <w:lang w:eastAsia="en-GB"/>
              </w:rPr>
              <w:t xml:space="preserve"> the </w:t>
            </w:r>
            <w:r>
              <w:rPr>
                <w:rFonts w:ascii="Arial" w:hAnsi="Arial"/>
                <w:sz w:val="24"/>
                <w:lang w:eastAsia="en-GB"/>
              </w:rPr>
              <w:t xml:space="preserve">national cost collection </w:t>
            </w:r>
            <w:r w:rsidRPr="00577117">
              <w:rPr>
                <w:rFonts w:ascii="Arial" w:hAnsi="Arial"/>
                <w:sz w:val="24"/>
                <w:lang w:eastAsia="en-GB"/>
              </w:rPr>
              <w:lastRenderedPageBreak/>
              <w:t>ensuring appropriate application of costing methodologies</w:t>
            </w:r>
            <w:r>
              <w:rPr>
                <w:rFonts w:ascii="Arial" w:hAnsi="Arial"/>
                <w:sz w:val="24"/>
                <w:lang w:eastAsia="en-GB"/>
              </w:rPr>
              <w:t>.</w:t>
            </w:r>
          </w:p>
          <w:p w14:paraId="3359C7E8" w14:textId="603C7C97" w:rsidR="002D018E" w:rsidRPr="00577117" w:rsidRDefault="002D018E" w:rsidP="0004212F">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Approv</w:t>
            </w:r>
            <w:r>
              <w:rPr>
                <w:rFonts w:ascii="Arial" w:hAnsi="Arial"/>
                <w:sz w:val="24"/>
                <w:lang w:eastAsia="en-GB"/>
              </w:rPr>
              <w:t>e</w:t>
            </w:r>
            <w:r w:rsidRPr="00577117">
              <w:rPr>
                <w:rFonts w:ascii="Arial" w:hAnsi="Arial"/>
                <w:sz w:val="24"/>
                <w:lang w:eastAsia="en-GB"/>
              </w:rPr>
              <w:t xml:space="preserve"> and </w:t>
            </w:r>
            <w:r>
              <w:rPr>
                <w:rFonts w:ascii="Arial" w:hAnsi="Arial"/>
                <w:sz w:val="24"/>
                <w:lang w:eastAsia="en-GB"/>
              </w:rPr>
              <w:t>seek assurance regarding</w:t>
            </w:r>
            <w:r w:rsidRPr="00577117">
              <w:rPr>
                <w:rFonts w:ascii="Arial" w:hAnsi="Arial"/>
                <w:sz w:val="24"/>
                <w:lang w:eastAsia="en-GB"/>
              </w:rPr>
              <w:t xml:space="preserve"> the Trust’s investment policy in relation to treasury management (to include cash investments and all other elements of working capital)</w:t>
            </w:r>
            <w:r>
              <w:rPr>
                <w:rFonts w:ascii="Arial" w:hAnsi="Arial"/>
                <w:sz w:val="24"/>
                <w:lang w:eastAsia="en-GB"/>
              </w:rPr>
              <w:t>.</w:t>
            </w:r>
          </w:p>
          <w:p w14:paraId="1656D903" w14:textId="77777777" w:rsidR="002D018E" w:rsidRDefault="002D018E" w:rsidP="0004212F">
            <w:pPr>
              <w:widowControl w:val="0"/>
              <w:numPr>
                <w:ilvl w:val="0"/>
                <w:numId w:val="4"/>
              </w:numPr>
              <w:spacing w:after="0" w:line="240" w:lineRule="auto"/>
              <w:ind w:right="545"/>
              <w:rPr>
                <w:rFonts w:ascii="Arial" w:hAnsi="Arial"/>
                <w:sz w:val="24"/>
                <w:lang w:eastAsia="en-GB"/>
              </w:rPr>
            </w:pPr>
            <w:r w:rsidRPr="00577117">
              <w:rPr>
                <w:rFonts w:ascii="Arial" w:hAnsi="Arial"/>
                <w:sz w:val="24"/>
                <w:lang w:eastAsia="en-GB"/>
              </w:rPr>
              <w:t>Mak</w:t>
            </w:r>
            <w:r>
              <w:rPr>
                <w:rFonts w:ascii="Arial" w:hAnsi="Arial"/>
                <w:sz w:val="24"/>
                <w:lang w:eastAsia="en-GB"/>
              </w:rPr>
              <w:t xml:space="preserve">e </w:t>
            </w:r>
            <w:r w:rsidRPr="00577117">
              <w:rPr>
                <w:rFonts w:ascii="Arial" w:hAnsi="Arial"/>
                <w:sz w:val="24"/>
                <w:lang w:eastAsia="en-GB"/>
              </w:rPr>
              <w:t>recommendations to the Audit Committee concerning the annual programme of Internal Audit work and work with the Audit Committee to ensure effective scrutiny of the risks and systems of internal control related to finance and performance matters.</w:t>
            </w:r>
          </w:p>
          <w:p w14:paraId="1CD017BE" w14:textId="77777777" w:rsidR="002D018E" w:rsidRDefault="002D018E"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Consideration of relevant internal audit reports.</w:t>
            </w:r>
          </w:p>
          <w:p w14:paraId="762B8AB8" w14:textId="78079720" w:rsidR="002D018E" w:rsidRDefault="002D018E"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 xml:space="preserve">Seek assurance regarding the operational and financial performance of the Pathology Joint Venture. </w:t>
            </w:r>
          </w:p>
          <w:p w14:paraId="7F75A59B" w14:textId="68BCA657" w:rsidR="002D018E" w:rsidRDefault="002D018E"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 delivery of the Trust’s procurement strategy.</w:t>
            </w:r>
          </w:p>
          <w:p w14:paraId="5F5F39BF" w14:textId="2846393D" w:rsidR="002D018E" w:rsidRDefault="002D018E"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 Trust’s compliance with Emergency Preparedness, Resilience and Response (EPRR) requirements.</w:t>
            </w:r>
          </w:p>
          <w:p w14:paraId="633739C3" w14:textId="290EA6A3" w:rsidR="00C13BAD" w:rsidRDefault="00F7226C"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Review</w:t>
            </w:r>
            <w:r w:rsidR="00C13BAD">
              <w:rPr>
                <w:rFonts w:ascii="Arial" w:hAnsi="Arial"/>
                <w:sz w:val="24"/>
                <w:lang w:eastAsia="en-GB"/>
              </w:rPr>
              <w:t xml:space="preserve"> the Trust’s Winter Plan</w:t>
            </w:r>
            <w:r>
              <w:rPr>
                <w:rFonts w:ascii="Arial" w:hAnsi="Arial"/>
                <w:sz w:val="24"/>
                <w:lang w:eastAsia="en-GB"/>
              </w:rPr>
              <w:t xml:space="preserve"> and seek assurance that appropriate arrangements are in place.</w:t>
            </w:r>
          </w:p>
          <w:p w14:paraId="58AFE4D3" w14:textId="77777777" w:rsidR="002D018E" w:rsidRDefault="002D018E" w:rsidP="0004212F">
            <w:pPr>
              <w:widowControl w:val="0"/>
              <w:numPr>
                <w:ilvl w:val="0"/>
                <w:numId w:val="4"/>
              </w:numPr>
              <w:spacing w:after="0" w:line="240" w:lineRule="auto"/>
              <w:ind w:right="545"/>
              <w:rPr>
                <w:rFonts w:ascii="Arial" w:hAnsi="Arial"/>
                <w:sz w:val="24"/>
                <w:lang w:eastAsia="en-GB"/>
              </w:rPr>
            </w:pPr>
            <w:r>
              <w:rPr>
                <w:rFonts w:ascii="Arial" w:hAnsi="Arial"/>
                <w:sz w:val="24"/>
                <w:lang w:eastAsia="en-GB"/>
              </w:rPr>
              <w:t>Seek assurance regarding the delivery of the Estates and Facilities function (including the completion of the Premises Assurance Model (PAM) self</w:t>
            </w:r>
            <w:r w:rsidR="00EB7451">
              <w:rPr>
                <w:rFonts w:ascii="Arial" w:hAnsi="Arial"/>
                <w:sz w:val="24"/>
                <w:lang w:eastAsia="en-GB"/>
              </w:rPr>
              <w:t>-</w:t>
            </w:r>
            <w:r>
              <w:rPr>
                <w:rFonts w:ascii="Arial" w:hAnsi="Arial"/>
                <w:sz w:val="24"/>
                <w:lang w:eastAsia="en-GB"/>
              </w:rPr>
              <w:t xml:space="preserve">assessment and Estates Return Information Collection (ERIC)). </w:t>
            </w:r>
          </w:p>
          <w:p w14:paraId="6EEA5D93" w14:textId="2B828C72" w:rsidR="002D018E" w:rsidRPr="00D34BB1" w:rsidRDefault="002D018E" w:rsidP="0004212F">
            <w:pPr>
              <w:widowControl w:val="0"/>
              <w:numPr>
                <w:ilvl w:val="0"/>
                <w:numId w:val="4"/>
              </w:numPr>
              <w:spacing w:after="0" w:line="240" w:lineRule="auto"/>
              <w:ind w:right="545"/>
              <w:rPr>
                <w:rFonts w:ascii="Arial" w:hAnsi="Arial"/>
                <w:sz w:val="24"/>
              </w:rPr>
            </w:pPr>
            <w:r>
              <w:rPr>
                <w:rFonts w:ascii="Arial" w:hAnsi="Arial"/>
                <w:sz w:val="24"/>
                <w:lang w:eastAsia="en-GB"/>
              </w:rPr>
              <w:t xml:space="preserve">Seek assurance regarding the Trust’s performance in relation to environmental sustainability and delivery of the Green Plan. </w:t>
            </w:r>
          </w:p>
          <w:p w14:paraId="3014B1F6" w14:textId="77777777" w:rsidR="002D018E" w:rsidRDefault="002D018E" w:rsidP="00885600">
            <w:pPr>
              <w:widowControl w:val="0"/>
              <w:numPr>
                <w:ilvl w:val="0"/>
                <w:numId w:val="8"/>
              </w:numPr>
              <w:spacing w:after="0" w:line="240" w:lineRule="auto"/>
              <w:ind w:right="545"/>
              <w:rPr>
                <w:rFonts w:ascii="Arial" w:hAnsi="Arial"/>
                <w:sz w:val="24"/>
                <w:lang w:eastAsia="en-GB"/>
              </w:rPr>
            </w:pPr>
            <w:bookmarkStart w:id="0" w:name="_Hlk171937779"/>
            <w:r w:rsidRPr="00577117">
              <w:rPr>
                <w:rFonts w:ascii="Arial" w:hAnsi="Arial"/>
                <w:sz w:val="24"/>
                <w:lang w:eastAsia="en-GB"/>
              </w:rPr>
              <w:t>Review and monitor</w:t>
            </w:r>
            <w:r>
              <w:rPr>
                <w:rFonts w:ascii="Arial" w:hAnsi="Arial"/>
                <w:sz w:val="24"/>
                <w:lang w:eastAsia="en-GB"/>
              </w:rPr>
              <w:t xml:space="preserve"> </w:t>
            </w:r>
            <w:r w:rsidRPr="00577117">
              <w:rPr>
                <w:rFonts w:ascii="Arial" w:hAnsi="Arial"/>
                <w:sz w:val="24"/>
                <w:lang w:eastAsia="en-GB"/>
              </w:rPr>
              <w:t xml:space="preserve">the </w:t>
            </w:r>
            <w:r>
              <w:rPr>
                <w:rFonts w:ascii="Arial" w:hAnsi="Arial"/>
                <w:sz w:val="24"/>
                <w:lang w:eastAsia="en-GB"/>
              </w:rPr>
              <w:t xml:space="preserve">delivery of the Closing the Gap and Delivering Operational Excellence programmes. </w:t>
            </w:r>
          </w:p>
          <w:bookmarkEnd w:id="0"/>
          <w:p w14:paraId="27149EF7" w14:textId="77777777" w:rsidR="00DE0AAB" w:rsidRPr="00DE0AAB" w:rsidRDefault="002D018E" w:rsidP="00DE0AAB">
            <w:pPr>
              <w:numPr>
                <w:ilvl w:val="0"/>
                <w:numId w:val="8"/>
              </w:numPr>
              <w:spacing w:after="0" w:line="240" w:lineRule="auto"/>
              <w:ind w:left="357" w:hanging="357"/>
            </w:pPr>
            <w:r>
              <w:rPr>
                <w:rFonts w:ascii="Arial" w:hAnsi="Arial" w:cs="Arial"/>
                <w:sz w:val="24"/>
              </w:rPr>
              <w:t xml:space="preserve">Review programme updates from the Bradford District and Craven Health and Care Partnership, WYAAT and the ICS to ensure that any related improvements are exploited within the Trust. </w:t>
            </w:r>
          </w:p>
          <w:p w14:paraId="40C69C97" w14:textId="77777777" w:rsidR="00C13BAD" w:rsidRPr="00DE0AAB" w:rsidRDefault="00C13BAD" w:rsidP="00DE0AAB">
            <w:pPr>
              <w:numPr>
                <w:ilvl w:val="0"/>
                <w:numId w:val="8"/>
              </w:numPr>
              <w:spacing w:after="0" w:line="240" w:lineRule="auto"/>
              <w:ind w:left="357" w:hanging="357"/>
            </w:pPr>
            <w:r w:rsidRPr="00EB7451">
              <w:rPr>
                <w:rFonts w:ascii="Arial" w:hAnsi="Arial" w:cs="Arial"/>
                <w:sz w:val="24"/>
                <w:szCs w:val="24"/>
              </w:rPr>
              <w:t>Seek assurance regarding the action taken by the Trust to address health inequalities and access to care.</w:t>
            </w:r>
          </w:p>
          <w:p w14:paraId="705A5808" w14:textId="7466CEB3" w:rsidR="00DE0AAB" w:rsidRPr="007D6DDF" w:rsidRDefault="00DE0AAB" w:rsidP="00DE0AAB">
            <w:pPr>
              <w:spacing w:after="0" w:line="240" w:lineRule="auto"/>
              <w:ind w:left="357"/>
            </w:pPr>
          </w:p>
        </w:tc>
      </w:tr>
      <w:tr w:rsidR="00134497" w:rsidRPr="00134497" w14:paraId="06CC47EB" w14:textId="77777777" w:rsidTr="002D018E">
        <w:tc>
          <w:tcPr>
            <w:tcW w:w="1986" w:type="dxa"/>
          </w:tcPr>
          <w:p w14:paraId="19C184CE" w14:textId="77777777" w:rsidR="00134497" w:rsidRPr="00134497" w:rsidRDefault="00546ED9" w:rsidP="00134497">
            <w:pPr>
              <w:rPr>
                <w:rFonts w:ascii="Arial" w:hAnsi="Arial" w:cs="Arial"/>
                <w:b/>
                <w:sz w:val="24"/>
              </w:rPr>
            </w:pPr>
            <w:r>
              <w:rPr>
                <w:rFonts w:ascii="Arial" w:hAnsi="Arial" w:cs="Arial"/>
                <w:b/>
                <w:sz w:val="24"/>
              </w:rPr>
              <w:lastRenderedPageBreak/>
              <w:t>Sub-Groups</w:t>
            </w:r>
          </w:p>
        </w:tc>
        <w:tc>
          <w:tcPr>
            <w:tcW w:w="7796" w:type="dxa"/>
            <w:gridSpan w:val="2"/>
          </w:tcPr>
          <w:p w14:paraId="30109260" w14:textId="48E8F13C" w:rsidR="003D23CB" w:rsidRPr="00D34BB1" w:rsidRDefault="00DF02E0" w:rsidP="002D018E">
            <w:pPr>
              <w:rPr>
                <w:rFonts w:ascii="Arial" w:hAnsi="Arial"/>
                <w:i/>
                <w:sz w:val="24"/>
              </w:rPr>
            </w:pPr>
            <w:r>
              <w:rPr>
                <w:rFonts w:ascii="Arial" w:hAnsi="Arial" w:cs="Arial"/>
                <w:sz w:val="24"/>
                <w:szCs w:val="24"/>
              </w:rPr>
              <w:t>Capital Strategy Group</w:t>
            </w:r>
            <w:r w:rsidR="00DE749A">
              <w:rPr>
                <w:rFonts w:ascii="Arial" w:hAnsi="Arial" w:cs="Arial"/>
                <w:sz w:val="24"/>
                <w:szCs w:val="24"/>
              </w:rPr>
              <w:br/>
              <w:t>Cancer Board</w:t>
            </w:r>
          </w:p>
        </w:tc>
      </w:tr>
      <w:tr w:rsidR="00546ED9" w:rsidRPr="00134497" w14:paraId="21FB2102" w14:textId="77777777" w:rsidTr="002D018E">
        <w:tc>
          <w:tcPr>
            <w:tcW w:w="1986" w:type="dxa"/>
          </w:tcPr>
          <w:p w14:paraId="65EFAA15" w14:textId="77777777" w:rsidR="00546ED9" w:rsidRPr="00134497" w:rsidRDefault="00546ED9" w:rsidP="0078050E">
            <w:pPr>
              <w:rPr>
                <w:rFonts w:ascii="Arial" w:hAnsi="Arial" w:cs="Arial"/>
                <w:b/>
                <w:sz w:val="24"/>
              </w:rPr>
            </w:pPr>
            <w:r w:rsidRPr="00134497">
              <w:rPr>
                <w:rFonts w:ascii="Arial" w:hAnsi="Arial" w:cs="Arial"/>
                <w:b/>
                <w:sz w:val="24"/>
              </w:rPr>
              <w:t>Chairing arrangements</w:t>
            </w:r>
          </w:p>
        </w:tc>
        <w:tc>
          <w:tcPr>
            <w:tcW w:w="7796" w:type="dxa"/>
            <w:gridSpan w:val="2"/>
          </w:tcPr>
          <w:p w14:paraId="365CCBCF" w14:textId="2B7B57D3" w:rsidR="00546ED9" w:rsidRPr="000A70C5" w:rsidRDefault="00546ED9" w:rsidP="0078050E">
            <w:pPr>
              <w:rPr>
                <w:rFonts w:ascii="Arial" w:hAnsi="Arial" w:cs="Arial"/>
                <w:sz w:val="24"/>
              </w:rPr>
            </w:pPr>
            <w:r w:rsidRPr="000A70C5">
              <w:rPr>
                <w:rFonts w:ascii="Arial" w:hAnsi="Arial" w:cs="Arial"/>
                <w:sz w:val="24"/>
              </w:rPr>
              <w:t xml:space="preserve">The </w:t>
            </w:r>
            <w:r w:rsidR="00DB7C8F">
              <w:rPr>
                <w:rFonts w:ascii="Arial" w:hAnsi="Arial" w:cs="Arial"/>
                <w:sz w:val="24"/>
              </w:rPr>
              <w:t>Committee</w:t>
            </w:r>
            <w:r w:rsidR="00DB7C8F" w:rsidRPr="000A70C5">
              <w:rPr>
                <w:rFonts w:ascii="Arial" w:hAnsi="Arial" w:cs="Arial"/>
                <w:sz w:val="24"/>
              </w:rPr>
              <w:t xml:space="preserve"> </w:t>
            </w:r>
            <w:r w:rsidRPr="000A70C5">
              <w:rPr>
                <w:rFonts w:ascii="Arial" w:hAnsi="Arial" w:cs="Arial"/>
                <w:sz w:val="24"/>
              </w:rPr>
              <w:t xml:space="preserve">will be chaired by </w:t>
            </w:r>
            <w:r w:rsidR="00CA089F">
              <w:rPr>
                <w:rFonts w:ascii="Arial" w:hAnsi="Arial" w:cs="Arial"/>
                <w:sz w:val="24"/>
              </w:rPr>
              <w:t xml:space="preserve">a </w:t>
            </w:r>
            <w:r w:rsidR="000A70C5" w:rsidRPr="000A70C5">
              <w:rPr>
                <w:rFonts w:ascii="Arial" w:hAnsi="Arial" w:cs="Arial"/>
                <w:sz w:val="24"/>
              </w:rPr>
              <w:t>Non</w:t>
            </w:r>
            <w:r w:rsidR="00851CC8">
              <w:rPr>
                <w:rFonts w:ascii="Arial" w:hAnsi="Arial" w:cs="Arial"/>
                <w:sz w:val="24"/>
              </w:rPr>
              <w:t>-</w:t>
            </w:r>
            <w:r w:rsidR="000A70C5" w:rsidRPr="000A70C5">
              <w:rPr>
                <w:rFonts w:ascii="Arial" w:hAnsi="Arial" w:cs="Arial"/>
                <w:sz w:val="24"/>
              </w:rPr>
              <w:t>E</w:t>
            </w:r>
            <w:r w:rsidR="00E71B82" w:rsidRPr="000A70C5">
              <w:rPr>
                <w:rFonts w:ascii="Arial" w:hAnsi="Arial" w:cs="Arial"/>
                <w:sz w:val="24"/>
              </w:rPr>
              <w:t>xec</w:t>
            </w:r>
            <w:r w:rsidR="000A70C5" w:rsidRPr="000A70C5">
              <w:rPr>
                <w:rFonts w:ascii="Arial" w:hAnsi="Arial" w:cs="Arial"/>
                <w:sz w:val="24"/>
              </w:rPr>
              <w:t>utive</w:t>
            </w:r>
            <w:r w:rsidR="00CA089F">
              <w:rPr>
                <w:rFonts w:ascii="Arial" w:hAnsi="Arial" w:cs="Arial"/>
                <w:sz w:val="24"/>
              </w:rPr>
              <w:t xml:space="preserve"> Director</w:t>
            </w:r>
            <w:r w:rsidR="000A70C5">
              <w:rPr>
                <w:rFonts w:ascii="Arial" w:hAnsi="Arial" w:cs="Arial"/>
                <w:sz w:val="24"/>
              </w:rPr>
              <w:t>.</w:t>
            </w:r>
          </w:p>
          <w:p w14:paraId="2103986C" w14:textId="77777777" w:rsidR="000A70C5" w:rsidRPr="00134497" w:rsidRDefault="000A70C5" w:rsidP="000A70C5">
            <w:pPr>
              <w:rPr>
                <w:rFonts w:ascii="Arial" w:hAnsi="Arial" w:cs="Arial"/>
                <w:sz w:val="24"/>
              </w:rPr>
            </w:pPr>
          </w:p>
        </w:tc>
      </w:tr>
      <w:tr w:rsidR="00546ED9" w:rsidRPr="00134497" w14:paraId="79E53626" w14:textId="77777777" w:rsidTr="002D018E">
        <w:tc>
          <w:tcPr>
            <w:tcW w:w="1986" w:type="dxa"/>
          </w:tcPr>
          <w:p w14:paraId="3A2DFEED" w14:textId="77777777" w:rsidR="00546ED9" w:rsidRPr="00134497" w:rsidRDefault="00546ED9" w:rsidP="00134497">
            <w:pPr>
              <w:rPr>
                <w:rFonts w:ascii="Arial" w:hAnsi="Arial" w:cs="Arial"/>
                <w:b/>
                <w:sz w:val="24"/>
              </w:rPr>
            </w:pPr>
            <w:r w:rsidRPr="00134497">
              <w:rPr>
                <w:rFonts w:ascii="Arial" w:hAnsi="Arial" w:cs="Arial"/>
                <w:b/>
                <w:sz w:val="24"/>
              </w:rPr>
              <w:t>Membership</w:t>
            </w:r>
          </w:p>
        </w:tc>
        <w:tc>
          <w:tcPr>
            <w:tcW w:w="7796" w:type="dxa"/>
            <w:gridSpan w:val="2"/>
          </w:tcPr>
          <w:p w14:paraId="1199A297" w14:textId="77777777" w:rsidR="005C10CC" w:rsidRDefault="005C10CC" w:rsidP="00D34BB1">
            <w:pPr>
              <w:numPr>
                <w:ilvl w:val="0"/>
                <w:numId w:val="10"/>
              </w:numPr>
              <w:spacing w:after="0"/>
              <w:jc w:val="both"/>
              <w:rPr>
                <w:rFonts w:ascii="Arial" w:hAnsi="Arial" w:cs="Arial"/>
                <w:sz w:val="24"/>
              </w:rPr>
            </w:pPr>
            <w:r>
              <w:rPr>
                <w:rFonts w:ascii="Arial" w:hAnsi="Arial" w:cs="Arial"/>
                <w:sz w:val="24"/>
              </w:rPr>
              <w:t>Up to three Non-Executive Directors (including the Chair)</w:t>
            </w:r>
          </w:p>
          <w:p w14:paraId="4DFF4230" w14:textId="77777777" w:rsidR="001434A9" w:rsidRDefault="001434A9" w:rsidP="00D34BB1">
            <w:pPr>
              <w:numPr>
                <w:ilvl w:val="0"/>
                <w:numId w:val="10"/>
              </w:numPr>
              <w:spacing w:after="0"/>
              <w:jc w:val="both"/>
              <w:rPr>
                <w:rFonts w:ascii="Arial" w:hAnsi="Arial" w:cs="Arial"/>
                <w:sz w:val="24"/>
              </w:rPr>
            </w:pPr>
            <w:r>
              <w:rPr>
                <w:rFonts w:ascii="Arial" w:hAnsi="Arial" w:cs="Arial"/>
                <w:sz w:val="24"/>
              </w:rPr>
              <w:t xml:space="preserve">Chief </w:t>
            </w:r>
            <w:r w:rsidR="00577117">
              <w:rPr>
                <w:rFonts w:ascii="Arial" w:hAnsi="Arial" w:cs="Arial"/>
                <w:sz w:val="24"/>
              </w:rPr>
              <w:t>Operating Officer</w:t>
            </w:r>
            <w:r w:rsidR="00F553CA">
              <w:rPr>
                <w:rFonts w:ascii="Arial" w:hAnsi="Arial" w:cs="Arial"/>
                <w:sz w:val="24"/>
              </w:rPr>
              <w:t xml:space="preserve"> </w:t>
            </w:r>
          </w:p>
          <w:p w14:paraId="549B0247" w14:textId="35E50901" w:rsidR="00DE749A" w:rsidRDefault="00BF23A7" w:rsidP="00D34BB1">
            <w:pPr>
              <w:numPr>
                <w:ilvl w:val="0"/>
                <w:numId w:val="10"/>
              </w:numPr>
              <w:spacing w:after="0"/>
              <w:jc w:val="both"/>
              <w:rPr>
                <w:rFonts w:ascii="Arial" w:hAnsi="Arial" w:cs="Arial"/>
                <w:sz w:val="24"/>
              </w:rPr>
            </w:pPr>
            <w:r>
              <w:rPr>
                <w:rFonts w:ascii="Arial" w:hAnsi="Arial" w:cs="Arial"/>
                <w:sz w:val="24"/>
              </w:rPr>
              <w:t>Chief Finance Officer</w:t>
            </w:r>
          </w:p>
          <w:p w14:paraId="59B34BA3" w14:textId="77777777" w:rsidR="00577117" w:rsidRDefault="00DE749A" w:rsidP="00D34BB1">
            <w:pPr>
              <w:numPr>
                <w:ilvl w:val="0"/>
                <w:numId w:val="10"/>
              </w:numPr>
              <w:spacing w:after="0"/>
              <w:jc w:val="both"/>
              <w:rPr>
                <w:rFonts w:ascii="Arial" w:hAnsi="Arial" w:cs="Arial"/>
                <w:sz w:val="24"/>
              </w:rPr>
            </w:pPr>
            <w:r>
              <w:rPr>
                <w:rFonts w:ascii="Arial" w:hAnsi="Arial" w:cs="Arial"/>
                <w:sz w:val="24"/>
              </w:rPr>
              <w:t>Director of Strategy and Transformation</w:t>
            </w:r>
            <w:r w:rsidR="003F7588">
              <w:rPr>
                <w:rFonts w:ascii="Arial" w:hAnsi="Arial" w:cs="Arial"/>
                <w:sz w:val="24"/>
              </w:rPr>
              <w:t xml:space="preserve"> </w:t>
            </w:r>
          </w:p>
          <w:p w14:paraId="42EC45E0" w14:textId="565A4190" w:rsidR="00F4422E" w:rsidRPr="00C31B6F" w:rsidRDefault="00BF23A7" w:rsidP="00C31B6F">
            <w:pPr>
              <w:numPr>
                <w:ilvl w:val="0"/>
                <w:numId w:val="10"/>
              </w:numPr>
              <w:spacing w:after="0"/>
              <w:jc w:val="both"/>
              <w:rPr>
                <w:rFonts w:ascii="Arial" w:hAnsi="Arial" w:cs="Arial"/>
                <w:sz w:val="24"/>
              </w:rPr>
            </w:pPr>
            <w:r>
              <w:rPr>
                <w:rFonts w:ascii="Arial" w:hAnsi="Arial" w:cs="Arial"/>
                <w:sz w:val="24"/>
              </w:rPr>
              <w:t>Director of Estates and Facilities</w:t>
            </w:r>
          </w:p>
          <w:p w14:paraId="7D4187E6" w14:textId="77777777" w:rsidR="0004212F" w:rsidRDefault="0004212F" w:rsidP="0004212F">
            <w:pPr>
              <w:spacing w:after="0"/>
              <w:rPr>
                <w:rFonts w:ascii="Arial" w:hAnsi="Arial" w:cs="Arial"/>
                <w:sz w:val="24"/>
              </w:rPr>
            </w:pPr>
            <w:r>
              <w:rPr>
                <w:rFonts w:ascii="Arial" w:hAnsi="Arial" w:cs="Arial"/>
                <w:sz w:val="24"/>
              </w:rPr>
              <w:lastRenderedPageBreak/>
              <w:t>Members are normally expected to attend at least 70% of meetings (7) during the year.</w:t>
            </w:r>
          </w:p>
          <w:p w14:paraId="5607877A" w14:textId="77777777" w:rsidR="0004212F" w:rsidRPr="003F7588" w:rsidRDefault="0004212F" w:rsidP="0004212F">
            <w:pPr>
              <w:spacing w:after="0"/>
              <w:rPr>
                <w:rFonts w:ascii="Arial" w:hAnsi="Arial" w:cs="Arial"/>
                <w:sz w:val="24"/>
              </w:rPr>
            </w:pPr>
          </w:p>
        </w:tc>
      </w:tr>
      <w:tr w:rsidR="00546ED9" w:rsidRPr="00134497" w14:paraId="32D715A0" w14:textId="77777777" w:rsidTr="002D018E">
        <w:tc>
          <w:tcPr>
            <w:tcW w:w="1986" w:type="dxa"/>
          </w:tcPr>
          <w:p w14:paraId="695B400C" w14:textId="77777777" w:rsidR="00546ED9" w:rsidRPr="00134497" w:rsidRDefault="00546ED9" w:rsidP="00134497">
            <w:pPr>
              <w:rPr>
                <w:rFonts w:ascii="Arial" w:hAnsi="Arial" w:cs="Arial"/>
                <w:b/>
                <w:sz w:val="24"/>
              </w:rPr>
            </w:pPr>
            <w:r w:rsidRPr="00134497">
              <w:rPr>
                <w:rFonts w:ascii="Arial" w:hAnsi="Arial" w:cs="Arial"/>
                <w:b/>
                <w:sz w:val="24"/>
              </w:rPr>
              <w:lastRenderedPageBreak/>
              <w:t>In attendance</w:t>
            </w:r>
          </w:p>
        </w:tc>
        <w:tc>
          <w:tcPr>
            <w:tcW w:w="7796" w:type="dxa"/>
            <w:gridSpan w:val="2"/>
          </w:tcPr>
          <w:p w14:paraId="64AD1726" w14:textId="77777777" w:rsidR="00C31B6F" w:rsidRDefault="00C31B6F" w:rsidP="005C10CC">
            <w:pPr>
              <w:numPr>
                <w:ilvl w:val="0"/>
                <w:numId w:val="2"/>
              </w:numPr>
              <w:spacing w:after="0"/>
              <w:rPr>
                <w:rFonts w:ascii="Arial" w:hAnsi="Arial" w:cs="Arial"/>
                <w:sz w:val="24"/>
              </w:rPr>
            </w:pPr>
            <w:r>
              <w:rPr>
                <w:rFonts w:ascii="Arial" w:hAnsi="Arial" w:cs="Arial"/>
                <w:sz w:val="24"/>
              </w:rPr>
              <w:t>Chief Digital and Information Officer</w:t>
            </w:r>
          </w:p>
          <w:p w14:paraId="6CB4EA18" w14:textId="587391CC" w:rsidR="005C10CC" w:rsidRDefault="005C10CC" w:rsidP="005C10CC">
            <w:pPr>
              <w:numPr>
                <w:ilvl w:val="0"/>
                <w:numId w:val="2"/>
              </w:numPr>
              <w:spacing w:after="0"/>
              <w:rPr>
                <w:rFonts w:ascii="Arial" w:hAnsi="Arial" w:cs="Arial"/>
                <w:sz w:val="24"/>
              </w:rPr>
            </w:pPr>
            <w:r>
              <w:rPr>
                <w:rFonts w:ascii="Arial" w:hAnsi="Arial" w:cs="Arial"/>
                <w:sz w:val="24"/>
              </w:rPr>
              <w:t xml:space="preserve">Deputy Directors of Finance </w:t>
            </w:r>
          </w:p>
          <w:p w14:paraId="73857D79" w14:textId="77777777" w:rsidR="005C10CC" w:rsidRDefault="005C10CC" w:rsidP="005C10CC">
            <w:pPr>
              <w:numPr>
                <w:ilvl w:val="0"/>
                <w:numId w:val="2"/>
              </w:numPr>
              <w:spacing w:after="0"/>
              <w:rPr>
                <w:rFonts w:ascii="Arial" w:hAnsi="Arial" w:cs="Arial"/>
                <w:sz w:val="24"/>
              </w:rPr>
            </w:pPr>
            <w:r>
              <w:rPr>
                <w:rFonts w:ascii="Arial" w:hAnsi="Arial" w:cs="Arial"/>
                <w:sz w:val="24"/>
              </w:rPr>
              <w:t>Associate Director of Performance</w:t>
            </w:r>
          </w:p>
          <w:p w14:paraId="580EC4A6" w14:textId="68D54B60" w:rsidR="00334F5C" w:rsidRDefault="00334F5C" w:rsidP="005C10CC">
            <w:pPr>
              <w:numPr>
                <w:ilvl w:val="0"/>
                <w:numId w:val="2"/>
              </w:numPr>
              <w:spacing w:after="0"/>
              <w:rPr>
                <w:rFonts w:ascii="Arial" w:hAnsi="Arial" w:cs="Arial"/>
                <w:sz w:val="24"/>
              </w:rPr>
            </w:pPr>
            <w:r>
              <w:rPr>
                <w:rFonts w:ascii="Arial" w:hAnsi="Arial" w:cs="Arial"/>
                <w:sz w:val="24"/>
              </w:rPr>
              <w:t>Deputy Medical Directors of Operations</w:t>
            </w:r>
          </w:p>
          <w:p w14:paraId="151C9CF6" w14:textId="77777777" w:rsidR="005C10CC" w:rsidRDefault="005C10CC" w:rsidP="005C10CC">
            <w:pPr>
              <w:numPr>
                <w:ilvl w:val="0"/>
                <w:numId w:val="2"/>
              </w:numPr>
              <w:spacing w:after="0"/>
              <w:rPr>
                <w:rFonts w:ascii="Arial" w:hAnsi="Arial" w:cs="Arial"/>
                <w:sz w:val="24"/>
              </w:rPr>
            </w:pPr>
            <w:r>
              <w:rPr>
                <w:rFonts w:ascii="Arial" w:hAnsi="Arial" w:cs="Arial"/>
                <w:sz w:val="24"/>
              </w:rPr>
              <w:t>Deputy Chief Operating Officer</w:t>
            </w:r>
          </w:p>
          <w:p w14:paraId="05BE362E" w14:textId="77777777" w:rsidR="005C10CC" w:rsidRDefault="005C10CC" w:rsidP="005C10CC">
            <w:pPr>
              <w:numPr>
                <w:ilvl w:val="0"/>
                <w:numId w:val="2"/>
              </w:numPr>
              <w:spacing w:after="0"/>
              <w:rPr>
                <w:rFonts w:ascii="Arial" w:hAnsi="Arial" w:cs="Arial"/>
                <w:sz w:val="24"/>
              </w:rPr>
            </w:pPr>
            <w:r>
              <w:rPr>
                <w:rFonts w:ascii="Arial" w:hAnsi="Arial" w:cs="Arial"/>
                <w:sz w:val="24"/>
              </w:rPr>
              <w:t>Director of Operations</w:t>
            </w:r>
          </w:p>
          <w:p w14:paraId="6D3127A6" w14:textId="77777777" w:rsidR="005C10CC" w:rsidRDefault="005C10CC" w:rsidP="005C10CC">
            <w:pPr>
              <w:numPr>
                <w:ilvl w:val="0"/>
                <w:numId w:val="2"/>
              </w:numPr>
              <w:spacing w:after="0"/>
              <w:rPr>
                <w:rFonts w:ascii="Arial" w:hAnsi="Arial" w:cs="Arial"/>
                <w:sz w:val="24"/>
              </w:rPr>
            </w:pPr>
            <w:r>
              <w:rPr>
                <w:rFonts w:ascii="Arial" w:hAnsi="Arial" w:cs="Arial"/>
                <w:sz w:val="24"/>
              </w:rPr>
              <w:t>Deputy Director of Operations - Planned Services</w:t>
            </w:r>
          </w:p>
          <w:p w14:paraId="11CAFA34" w14:textId="77777777" w:rsidR="005C10CC" w:rsidRDefault="005C10CC" w:rsidP="005C10CC">
            <w:pPr>
              <w:numPr>
                <w:ilvl w:val="0"/>
                <w:numId w:val="2"/>
              </w:numPr>
              <w:spacing w:after="0"/>
              <w:rPr>
                <w:rFonts w:ascii="Arial" w:hAnsi="Arial" w:cs="Arial"/>
                <w:sz w:val="24"/>
              </w:rPr>
            </w:pPr>
            <w:r>
              <w:rPr>
                <w:rFonts w:ascii="Arial" w:hAnsi="Arial" w:cs="Arial"/>
                <w:sz w:val="24"/>
              </w:rPr>
              <w:t>Deputy Director of Operations - Unplanned Services</w:t>
            </w:r>
          </w:p>
          <w:p w14:paraId="32ED49C6" w14:textId="4CD320BB" w:rsidR="005C10CC" w:rsidRDefault="005C10CC" w:rsidP="005C10CC">
            <w:pPr>
              <w:numPr>
                <w:ilvl w:val="0"/>
                <w:numId w:val="2"/>
              </w:numPr>
              <w:spacing w:after="0"/>
              <w:rPr>
                <w:rFonts w:ascii="Arial" w:hAnsi="Arial" w:cs="Arial"/>
                <w:sz w:val="24"/>
              </w:rPr>
            </w:pPr>
            <w:r>
              <w:rPr>
                <w:rFonts w:ascii="Arial" w:hAnsi="Arial" w:cs="Arial"/>
                <w:sz w:val="24"/>
              </w:rPr>
              <w:t xml:space="preserve">Deputy Director of Operations </w:t>
            </w:r>
            <w:r w:rsidR="00334F5C">
              <w:rPr>
                <w:rFonts w:ascii="Arial" w:hAnsi="Arial" w:cs="Arial"/>
                <w:sz w:val="24"/>
              </w:rPr>
              <w:t>-</w:t>
            </w:r>
            <w:r>
              <w:rPr>
                <w:rFonts w:ascii="Arial" w:hAnsi="Arial" w:cs="Arial"/>
                <w:sz w:val="24"/>
              </w:rPr>
              <w:t xml:space="preserve"> Diagnostics and Corporate Operational Services</w:t>
            </w:r>
          </w:p>
          <w:p w14:paraId="54340333" w14:textId="77777777" w:rsidR="005C10CC" w:rsidRDefault="005C10CC" w:rsidP="005C10CC">
            <w:pPr>
              <w:numPr>
                <w:ilvl w:val="0"/>
                <w:numId w:val="2"/>
              </w:numPr>
              <w:spacing w:after="0"/>
              <w:rPr>
                <w:rFonts w:ascii="Arial" w:hAnsi="Arial" w:cs="Arial"/>
                <w:sz w:val="24"/>
              </w:rPr>
            </w:pPr>
            <w:r>
              <w:rPr>
                <w:rFonts w:ascii="Arial" w:hAnsi="Arial" w:cs="Arial"/>
                <w:sz w:val="24"/>
              </w:rPr>
              <w:t>Deputy Chief Nurse / Directors of Nursing (Operations) (at least one to attend each meeting)</w:t>
            </w:r>
          </w:p>
          <w:p w14:paraId="6A6BA64C" w14:textId="77777777" w:rsidR="00546ED9" w:rsidRDefault="009145AA" w:rsidP="005C10CC">
            <w:pPr>
              <w:numPr>
                <w:ilvl w:val="0"/>
                <w:numId w:val="2"/>
              </w:numPr>
              <w:spacing w:after="0"/>
              <w:rPr>
                <w:rFonts w:ascii="Arial" w:hAnsi="Arial" w:cs="Arial"/>
                <w:sz w:val="24"/>
              </w:rPr>
            </w:pPr>
            <w:r>
              <w:rPr>
                <w:rFonts w:ascii="Arial" w:hAnsi="Arial" w:cs="Arial"/>
                <w:sz w:val="24"/>
              </w:rPr>
              <w:t>Associate Director of Corporate Governance/Board Secretary</w:t>
            </w:r>
          </w:p>
          <w:p w14:paraId="3ED7AB98" w14:textId="77777777" w:rsidR="009145AA" w:rsidRDefault="009145AA" w:rsidP="005C10CC">
            <w:pPr>
              <w:numPr>
                <w:ilvl w:val="0"/>
                <w:numId w:val="2"/>
              </w:numPr>
              <w:spacing w:after="0"/>
              <w:rPr>
                <w:rFonts w:ascii="Arial" w:hAnsi="Arial" w:cs="Arial"/>
                <w:sz w:val="24"/>
              </w:rPr>
            </w:pPr>
            <w:r>
              <w:rPr>
                <w:rFonts w:ascii="Arial" w:hAnsi="Arial" w:cs="Arial"/>
                <w:sz w:val="24"/>
              </w:rPr>
              <w:t>Head of Corporate Governance</w:t>
            </w:r>
          </w:p>
          <w:p w14:paraId="72DEB4F7" w14:textId="05FF30AD" w:rsidR="008D63E7" w:rsidRDefault="008D63E7" w:rsidP="005C10CC">
            <w:pPr>
              <w:numPr>
                <w:ilvl w:val="0"/>
                <w:numId w:val="2"/>
              </w:numPr>
              <w:spacing w:after="0"/>
              <w:rPr>
                <w:rFonts w:ascii="Arial" w:hAnsi="Arial" w:cs="Arial"/>
                <w:sz w:val="24"/>
              </w:rPr>
            </w:pPr>
            <w:r>
              <w:rPr>
                <w:rFonts w:ascii="Arial" w:hAnsi="Arial" w:cs="Arial"/>
                <w:sz w:val="24"/>
              </w:rPr>
              <w:t xml:space="preserve">The </w:t>
            </w:r>
            <w:r w:rsidR="00DB7C8F">
              <w:rPr>
                <w:rFonts w:ascii="Arial" w:hAnsi="Arial" w:cs="Arial"/>
                <w:sz w:val="24"/>
              </w:rPr>
              <w:t xml:space="preserve">Committee </w:t>
            </w:r>
            <w:r>
              <w:rPr>
                <w:rFonts w:ascii="Arial" w:hAnsi="Arial" w:cs="Arial"/>
                <w:sz w:val="24"/>
              </w:rPr>
              <w:t>may invite other employees or external advisors to attend as appropriate</w:t>
            </w:r>
          </w:p>
          <w:p w14:paraId="64D16442" w14:textId="77777777" w:rsidR="00ED4126" w:rsidRDefault="00ED4126" w:rsidP="005C10CC">
            <w:pPr>
              <w:numPr>
                <w:ilvl w:val="0"/>
                <w:numId w:val="2"/>
              </w:numPr>
              <w:spacing w:after="0"/>
              <w:rPr>
                <w:rFonts w:ascii="Arial" w:hAnsi="Arial" w:cs="Arial"/>
                <w:sz w:val="24"/>
              </w:rPr>
            </w:pPr>
            <w:r>
              <w:rPr>
                <w:rFonts w:ascii="Arial" w:hAnsi="Arial" w:cs="Arial"/>
                <w:sz w:val="24"/>
              </w:rPr>
              <w:t>Any non-member NED</w:t>
            </w:r>
          </w:p>
          <w:p w14:paraId="500033FB" w14:textId="77777777" w:rsidR="000A70C5" w:rsidRPr="00134497" w:rsidRDefault="000A70C5" w:rsidP="000A70C5">
            <w:pPr>
              <w:spacing w:after="0"/>
              <w:ind w:left="720"/>
              <w:rPr>
                <w:rFonts w:ascii="Arial" w:hAnsi="Arial" w:cs="Arial"/>
                <w:sz w:val="24"/>
              </w:rPr>
            </w:pPr>
          </w:p>
        </w:tc>
      </w:tr>
      <w:tr w:rsidR="00546ED9" w:rsidRPr="00134497" w14:paraId="00AD9198" w14:textId="77777777" w:rsidTr="002D018E">
        <w:tc>
          <w:tcPr>
            <w:tcW w:w="1986" w:type="dxa"/>
          </w:tcPr>
          <w:p w14:paraId="0065751E" w14:textId="77777777" w:rsidR="00546ED9" w:rsidRPr="00134497" w:rsidRDefault="00546ED9" w:rsidP="00134497">
            <w:pPr>
              <w:rPr>
                <w:rFonts w:ascii="Arial" w:hAnsi="Arial" w:cs="Arial"/>
                <w:b/>
                <w:sz w:val="24"/>
              </w:rPr>
            </w:pPr>
            <w:r w:rsidRPr="00134497">
              <w:rPr>
                <w:rFonts w:ascii="Arial" w:hAnsi="Arial" w:cs="Arial"/>
                <w:b/>
                <w:sz w:val="24"/>
              </w:rPr>
              <w:t>Secretary</w:t>
            </w:r>
          </w:p>
        </w:tc>
        <w:tc>
          <w:tcPr>
            <w:tcW w:w="7796" w:type="dxa"/>
            <w:gridSpan w:val="2"/>
          </w:tcPr>
          <w:p w14:paraId="4F4AB925" w14:textId="2276F1C1" w:rsidR="00546ED9" w:rsidRPr="00134497" w:rsidRDefault="00546ED9" w:rsidP="00577117">
            <w:pPr>
              <w:rPr>
                <w:rFonts w:ascii="Arial" w:hAnsi="Arial" w:cs="Arial"/>
                <w:sz w:val="24"/>
              </w:rPr>
            </w:pPr>
            <w:r w:rsidRPr="00134497">
              <w:rPr>
                <w:rFonts w:ascii="Arial" w:hAnsi="Arial" w:cs="Arial"/>
                <w:sz w:val="24"/>
              </w:rPr>
              <w:t xml:space="preserve">Secretarial support will be provided by the Executive </w:t>
            </w:r>
            <w:proofErr w:type="gramStart"/>
            <w:r w:rsidRPr="00134497">
              <w:rPr>
                <w:rFonts w:ascii="Arial" w:hAnsi="Arial" w:cs="Arial"/>
                <w:sz w:val="24"/>
              </w:rPr>
              <w:t>Assistant  to</w:t>
            </w:r>
            <w:proofErr w:type="gramEnd"/>
            <w:r w:rsidRPr="00134497">
              <w:rPr>
                <w:rFonts w:ascii="Arial" w:hAnsi="Arial" w:cs="Arial"/>
                <w:sz w:val="24"/>
              </w:rPr>
              <w:t xml:space="preserve"> the </w:t>
            </w:r>
            <w:r w:rsidR="00BF23A7">
              <w:rPr>
                <w:rFonts w:ascii="Arial" w:hAnsi="Arial" w:cs="Arial"/>
                <w:sz w:val="24"/>
              </w:rPr>
              <w:t>Chief Finance Officer</w:t>
            </w:r>
            <w:r w:rsidR="00577117">
              <w:rPr>
                <w:rFonts w:ascii="Arial" w:hAnsi="Arial" w:cs="Arial"/>
                <w:sz w:val="24"/>
              </w:rPr>
              <w:t>/Chief Operating Officer</w:t>
            </w:r>
            <w:r w:rsidR="003003D1">
              <w:rPr>
                <w:rFonts w:ascii="Arial" w:hAnsi="Arial" w:cs="Arial"/>
                <w:sz w:val="24"/>
              </w:rPr>
              <w:t>.</w:t>
            </w:r>
          </w:p>
        </w:tc>
      </w:tr>
      <w:tr w:rsidR="00546ED9" w:rsidRPr="00134497" w14:paraId="39AC9DFF" w14:textId="77777777" w:rsidTr="002D018E">
        <w:tc>
          <w:tcPr>
            <w:tcW w:w="1986" w:type="dxa"/>
          </w:tcPr>
          <w:p w14:paraId="1DB72B38" w14:textId="77777777" w:rsidR="00546ED9" w:rsidRPr="00134497" w:rsidRDefault="00546ED9" w:rsidP="00134497">
            <w:pPr>
              <w:rPr>
                <w:rFonts w:ascii="Arial" w:hAnsi="Arial" w:cs="Arial"/>
                <w:b/>
                <w:sz w:val="24"/>
              </w:rPr>
            </w:pPr>
            <w:r w:rsidRPr="00134497">
              <w:rPr>
                <w:rFonts w:ascii="Arial" w:hAnsi="Arial" w:cs="Arial"/>
                <w:b/>
                <w:sz w:val="24"/>
              </w:rPr>
              <w:t>Quorum</w:t>
            </w:r>
          </w:p>
        </w:tc>
        <w:tc>
          <w:tcPr>
            <w:tcW w:w="7796" w:type="dxa"/>
            <w:gridSpan w:val="2"/>
          </w:tcPr>
          <w:p w14:paraId="1701C343" w14:textId="482539ED" w:rsidR="00546ED9" w:rsidRPr="00134497" w:rsidRDefault="000E2540" w:rsidP="00CA089F">
            <w:pPr>
              <w:rPr>
                <w:rFonts w:ascii="Arial" w:hAnsi="Arial" w:cs="Arial"/>
                <w:sz w:val="24"/>
              </w:rPr>
            </w:pPr>
            <w:r w:rsidRPr="007E7767">
              <w:rPr>
                <w:rFonts w:ascii="Arial" w:hAnsi="Arial" w:cs="Arial"/>
                <w:sz w:val="24"/>
              </w:rPr>
              <w:t xml:space="preserve">A minimum of </w:t>
            </w:r>
            <w:r w:rsidR="005C10CC">
              <w:rPr>
                <w:rFonts w:ascii="Arial" w:hAnsi="Arial" w:cs="Arial"/>
                <w:sz w:val="24"/>
              </w:rPr>
              <w:t>three</w:t>
            </w:r>
            <w:r w:rsidR="005C10CC" w:rsidRPr="007E7767">
              <w:rPr>
                <w:rFonts w:ascii="Arial" w:hAnsi="Arial" w:cs="Arial"/>
                <w:sz w:val="24"/>
              </w:rPr>
              <w:t xml:space="preserve"> </w:t>
            </w:r>
            <w:r w:rsidRPr="007E7767">
              <w:rPr>
                <w:rFonts w:ascii="Arial" w:hAnsi="Arial" w:cs="Arial"/>
                <w:sz w:val="24"/>
              </w:rPr>
              <w:t>members, including</w:t>
            </w:r>
            <w:r w:rsidR="00CA089F">
              <w:rPr>
                <w:rFonts w:ascii="Arial" w:hAnsi="Arial" w:cs="Arial"/>
                <w:sz w:val="24"/>
              </w:rPr>
              <w:t xml:space="preserve"> </w:t>
            </w:r>
            <w:r w:rsidR="005C10CC">
              <w:rPr>
                <w:rFonts w:ascii="Arial" w:hAnsi="Arial" w:cs="Arial"/>
                <w:sz w:val="24"/>
              </w:rPr>
              <w:t>two NEDs and</w:t>
            </w:r>
            <w:r w:rsidRPr="007E7767">
              <w:rPr>
                <w:rFonts w:ascii="Arial" w:hAnsi="Arial" w:cs="Arial"/>
                <w:sz w:val="24"/>
              </w:rPr>
              <w:t xml:space="preserve"> at least one Executive</w:t>
            </w:r>
            <w:r w:rsidR="003003D1">
              <w:rPr>
                <w:rFonts w:ascii="Arial" w:hAnsi="Arial" w:cs="Arial"/>
                <w:sz w:val="24"/>
              </w:rPr>
              <w:t xml:space="preserve"> Director.</w:t>
            </w:r>
          </w:p>
        </w:tc>
      </w:tr>
      <w:tr w:rsidR="00546ED9" w:rsidRPr="00134497" w14:paraId="23D427FA" w14:textId="77777777" w:rsidTr="002D018E">
        <w:tc>
          <w:tcPr>
            <w:tcW w:w="1986" w:type="dxa"/>
          </w:tcPr>
          <w:p w14:paraId="2E3607C2" w14:textId="77777777" w:rsidR="00546ED9" w:rsidRPr="00134497" w:rsidRDefault="00FC6B2A" w:rsidP="00134497">
            <w:pPr>
              <w:rPr>
                <w:rFonts w:ascii="Arial" w:hAnsi="Arial" w:cs="Arial"/>
                <w:b/>
                <w:sz w:val="24"/>
              </w:rPr>
            </w:pPr>
            <w:r>
              <w:br w:type="page"/>
            </w:r>
            <w:r w:rsidR="00546ED9" w:rsidRPr="00134497">
              <w:rPr>
                <w:rFonts w:ascii="Arial" w:hAnsi="Arial" w:cs="Arial"/>
                <w:b/>
                <w:sz w:val="24"/>
              </w:rPr>
              <w:t>Frequency of meetings</w:t>
            </w:r>
          </w:p>
        </w:tc>
        <w:tc>
          <w:tcPr>
            <w:tcW w:w="7796" w:type="dxa"/>
            <w:gridSpan w:val="2"/>
          </w:tcPr>
          <w:p w14:paraId="69D45D9D" w14:textId="77777777" w:rsidR="00546ED9" w:rsidRDefault="00546ED9" w:rsidP="00134497">
            <w:pPr>
              <w:rPr>
                <w:rFonts w:ascii="Arial" w:hAnsi="Arial" w:cs="Arial"/>
                <w:sz w:val="24"/>
              </w:rPr>
            </w:pPr>
            <w:r w:rsidRPr="00134497">
              <w:rPr>
                <w:rFonts w:ascii="Arial" w:hAnsi="Arial" w:cs="Arial"/>
                <w:sz w:val="24"/>
              </w:rPr>
              <w:t>Monthly (except August and December)</w:t>
            </w:r>
          </w:p>
          <w:p w14:paraId="13183C76" w14:textId="77777777" w:rsidR="008D63E7" w:rsidRPr="00134497" w:rsidRDefault="008D63E7" w:rsidP="008D63E7">
            <w:pPr>
              <w:rPr>
                <w:rFonts w:ascii="Arial" w:hAnsi="Arial" w:cs="Arial"/>
                <w:sz w:val="24"/>
              </w:rPr>
            </w:pPr>
            <w:r w:rsidRPr="008D63E7">
              <w:rPr>
                <w:rFonts w:ascii="Arial" w:hAnsi="Arial" w:cs="Arial"/>
                <w:sz w:val="24"/>
                <w:lang w:eastAsia="en-GB"/>
              </w:rPr>
              <w:t>At the request of the Chair, the Committee may hold meetings by telephone, video link or by email exchange.  Normal rules relating to quoracy will apply to such meetings. These meetings will be deemed as standard meetings of the Committee.</w:t>
            </w:r>
          </w:p>
        </w:tc>
      </w:tr>
      <w:tr w:rsidR="00546ED9" w:rsidRPr="00134497" w14:paraId="07B84216" w14:textId="77777777" w:rsidTr="002D018E">
        <w:tc>
          <w:tcPr>
            <w:tcW w:w="1986" w:type="dxa"/>
          </w:tcPr>
          <w:p w14:paraId="1D0E62A3" w14:textId="77777777" w:rsidR="00546ED9" w:rsidRPr="00134497" w:rsidRDefault="00546ED9" w:rsidP="00134497">
            <w:pPr>
              <w:rPr>
                <w:rFonts w:ascii="Arial" w:hAnsi="Arial" w:cs="Arial"/>
                <w:b/>
                <w:sz w:val="24"/>
              </w:rPr>
            </w:pPr>
            <w:r w:rsidRPr="00134497">
              <w:rPr>
                <w:rFonts w:ascii="Arial" w:hAnsi="Arial" w:cs="Arial"/>
                <w:b/>
                <w:sz w:val="24"/>
              </w:rPr>
              <w:t>Circulation of papers</w:t>
            </w:r>
          </w:p>
        </w:tc>
        <w:tc>
          <w:tcPr>
            <w:tcW w:w="7796" w:type="dxa"/>
            <w:gridSpan w:val="2"/>
          </w:tcPr>
          <w:p w14:paraId="4BEABF43" w14:textId="572C1782" w:rsidR="00546ED9" w:rsidRPr="001434A9" w:rsidRDefault="001434A9" w:rsidP="001434A9">
            <w:pPr>
              <w:autoSpaceDE w:val="0"/>
              <w:autoSpaceDN w:val="0"/>
              <w:adjustRightInd w:val="0"/>
              <w:spacing w:after="0" w:line="240" w:lineRule="auto"/>
              <w:rPr>
                <w:rFonts w:ascii="Arial" w:hAnsi="Arial" w:cs="Arial"/>
                <w:sz w:val="24"/>
                <w:szCs w:val="24"/>
                <w:lang w:eastAsia="en-GB"/>
              </w:rPr>
            </w:pPr>
            <w:r w:rsidRPr="001434A9">
              <w:rPr>
                <w:rFonts w:ascii="Arial" w:hAnsi="Arial" w:cs="Arial"/>
                <w:sz w:val="24"/>
                <w:szCs w:val="24"/>
                <w:lang w:eastAsia="en-GB"/>
              </w:rPr>
              <w:t xml:space="preserve">Papers will be distributed a minimum of </w:t>
            </w:r>
            <w:r w:rsidR="008779F9">
              <w:rPr>
                <w:rFonts w:ascii="Arial" w:hAnsi="Arial" w:cs="Arial"/>
                <w:sz w:val="24"/>
                <w:szCs w:val="24"/>
                <w:lang w:eastAsia="en-GB"/>
              </w:rPr>
              <w:t>four</w:t>
            </w:r>
            <w:r w:rsidR="008779F9" w:rsidRPr="001434A9">
              <w:rPr>
                <w:rFonts w:ascii="Arial" w:hAnsi="Arial" w:cs="Arial"/>
                <w:sz w:val="24"/>
                <w:szCs w:val="24"/>
                <w:lang w:eastAsia="en-GB"/>
              </w:rPr>
              <w:t xml:space="preserve"> </w:t>
            </w:r>
            <w:r w:rsidRPr="001434A9">
              <w:rPr>
                <w:rFonts w:ascii="Arial" w:hAnsi="Arial" w:cs="Arial"/>
                <w:sz w:val="24"/>
                <w:szCs w:val="24"/>
                <w:lang w:eastAsia="en-GB"/>
              </w:rPr>
              <w:t>clear working days in advance of the meeting.</w:t>
            </w:r>
          </w:p>
        </w:tc>
      </w:tr>
      <w:tr w:rsidR="00546ED9" w:rsidRPr="00134497" w14:paraId="670741B5" w14:textId="77777777" w:rsidTr="002D018E">
        <w:tc>
          <w:tcPr>
            <w:tcW w:w="1986" w:type="dxa"/>
          </w:tcPr>
          <w:p w14:paraId="42CC0A2D" w14:textId="77777777" w:rsidR="00546ED9" w:rsidRPr="00134497" w:rsidRDefault="00546ED9" w:rsidP="00134497">
            <w:pPr>
              <w:rPr>
                <w:rFonts w:ascii="Arial" w:hAnsi="Arial" w:cs="Arial"/>
                <w:b/>
                <w:sz w:val="24"/>
              </w:rPr>
            </w:pPr>
            <w:r w:rsidRPr="00134497">
              <w:rPr>
                <w:rFonts w:ascii="Arial" w:hAnsi="Arial" w:cs="Arial"/>
                <w:b/>
                <w:sz w:val="24"/>
              </w:rPr>
              <w:t>Reporting</w:t>
            </w:r>
          </w:p>
        </w:tc>
        <w:tc>
          <w:tcPr>
            <w:tcW w:w="7796" w:type="dxa"/>
            <w:gridSpan w:val="2"/>
          </w:tcPr>
          <w:p w14:paraId="28AF456D" w14:textId="1DF838AE" w:rsidR="00880FAB" w:rsidRPr="001B6BAF" w:rsidRDefault="00546ED9" w:rsidP="00CA089F">
            <w:pPr>
              <w:rPr>
                <w:rFonts w:ascii="Arial" w:hAnsi="Arial" w:cs="Arial"/>
                <w:sz w:val="24"/>
                <w:szCs w:val="24"/>
                <w:lang w:eastAsia="en-GB"/>
              </w:rPr>
            </w:pPr>
            <w:r w:rsidRPr="00134497">
              <w:rPr>
                <w:rFonts w:ascii="Arial" w:hAnsi="Arial" w:cs="Arial"/>
                <w:sz w:val="24"/>
                <w:szCs w:val="24"/>
                <w:lang w:eastAsia="en-GB"/>
              </w:rPr>
              <w:t xml:space="preserve">The Chair of the </w:t>
            </w:r>
            <w:r w:rsidR="00DB7C8F">
              <w:rPr>
                <w:rFonts w:ascii="Arial" w:hAnsi="Arial" w:cs="Arial"/>
                <w:sz w:val="24"/>
                <w:szCs w:val="24"/>
                <w:lang w:eastAsia="en-GB"/>
              </w:rPr>
              <w:t>Committee</w:t>
            </w:r>
            <w:r w:rsidR="00DB7C8F" w:rsidRPr="00134497">
              <w:rPr>
                <w:rFonts w:ascii="Arial" w:hAnsi="Arial" w:cs="Arial"/>
                <w:sz w:val="24"/>
                <w:szCs w:val="24"/>
                <w:lang w:eastAsia="en-GB"/>
              </w:rPr>
              <w:t xml:space="preserve"> </w:t>
            </w:r>
            <w:r w:rsidRPr="00134497">
              <w:rPr>
                <w:rFonts w:ascii="Arial" w:hAnsi="Arial" w:cs="Arial"/>
                <w:sz w:val="24"/>
                <w:szCs w:val="24"/>
                <w:lang w:eastAsia="en-GB"/>
              </w:rPr>
              <w:t xml:space="preserve">is responsible for reporting to the </w:t>
            </w:r>
            <w:r w:rsidR="00CA089F">
              <w:rPr>
                <w:rFonts w:ascii="Arial" w:hAnsi="Arial" w:cs="Arial"/>
                <w:sz w:val="24"/>
                <w:szCs w:val="24"/>
                <w:lang w:eastAsia="en-GB"/>
              </w:rPr>
              <w:t xml:space="preserve">Trust Board </w:t>
            </w:r>
            <w:r w:rsidRPr="00134497">
              <w:rPr>
                <w:rFonts w:ascii="Arial" w:hAnsi="Arial" w:cs="Arial"/>
                <w:sz w:val="24"/>
                <w:szCs w:val="24"/>
                <w:lang w:eastAsia="en-GB"/>
              </w:rPr>
              <w:t xml:space="preserve">on those matters covered by these terms of reference through a regular written report. The minutes of the </w:t>
            </w:r>
            <w:r w:rsidR="00DB7C8F">
              <w:rPr>
                <w:rFonts w:ascii="Arial" w:hAnsi="Arial" w:cs="Arial"/>
                <w:sz w:val="24"/>
                <w:szCs w:val="24"/>
                <w:lang w:eastAsia="en-GB"/>
              </w:rPr>
              <w:t>Committee</w:t>
            </w:r>
            <w:r w:rsidR="00DB7C8F" w:rsidRPr="00134497">
              <w:rPr>
                <w:rFonts w:ascii="Arial" w:hAnsi="Arial" w:cs="Arial"/>
                <w:sz w:val="24"/>
                <w:szCs w:val="24"/>
                <w:lang w:eastAsia="en-GB"/>
              </w:rPr>
              <w:t xml:space="preserve"> </w:t>
            </w:r>
            <w:r w:rsidRPr="00134497">
              <w:rPr>
                <w:rFonts w:ascii="Arial" w:hAnsi="Arial" w:cs="Arial"/>
                <w:sz w:val="24"/>
                <w:szCs w:val="24"/>
                <w:lang w:eastAsia="en-GB"/>
              </w:rPr>
              <w:t xml:space="preserve">shall also be submitted to the </w:t>
            </w:r>
            <w:r w:rsidR="00CA089F">
              <w:rPr>
                <w:rFonts w:ascii="Arial" w:hAnsi="Arial" w:cs="Arial"/>
                <w:sz w:val="24"/>
                <w:szCs w:val="24"/>
                <w:lang w:eastAsia="en-GB"/>
              </w:rPr>
              <w:t>Trust Board</w:t>
            </w:r>
            <w:r w:rsidRPr="00134497">
              <w:rPr>
                <w:rFonts w:ascii="Arial" w:hAnsi="Arial" w:cs="Arial"/>
                <w:sz w:val="24"/>
                <w:szCs w:val="24"/>
                <w:lang w:eastAsia="en-GB"/>
              </w:rPr>
              <w:t xml:space="preserve"> for information and assurance. The Chair </w:t>
            </w:r>
            <w:r w:rsidRPr="00134497">
              <w:rPr>
                <w:rFonts w:ascii="Arial" w:hAnsi="Arial" w:cs="Arial"/>
                <w:sz w:val="24"/>
                <w:szCs w:val="24"/>
                <w:lang w:eastAsia="en-GB"/>
              </w:rPr>
              <w:lastRenderedPageBreak/>
              <w:t xml:space="preserve">of the </w:t>
            </w:r>
            <w:r w:rsidR="00DB7C8F">
              <w:rPr>
                <w:rFonts w:ascii="Arial" w:hAnsi="Arial" w:cs="Arial"/>
                <w:sz w:val="24"/>
                <w:szCs w:val="24"/>
                <w:lang w:eastAsia="en-GB"/>
              </w:rPr>
              <w:t>Committee</w:t>
            </w:r>
            <w:r w:rsidR="00DB7C8F" w:rsidRPr="00134497">
              <w:rPr>
                <w:rFonts w:ascii="Arial" w:hAnsi="Arial" w:cs="Arial"/>
                <w:sz w:val="24"/>
                <w:szCs w:val="24"/>
                <w:lang w:eastAsia="en-GB"/>
              </w:rPr>
              <w:t xml:space="preserve"> </w:t>
            </w:r>
            <w:r w:rsidRPr="00134497">
              <w:rPr>
                <w:rFonts w:ascii="Arial" w:hAnsi="Arial" w:cs="Arial"/>
                <w:sz w:val="24"/>
                <w:szCs w:val="24"/>
                <w:lang w:eastAsia="en-GB"/>
              </w:rPr>
              <w:t xml:space="preserve">shall draw to the attention of the </w:t>
            </w:r>
            <w:r w:rsidR="00CA089F">
              <w:rPr>
                <w:rFonts w:ascii="Arial" w:hAnsi="Arial" w:cs="Arial"/>
                <w:sz w:val="24"/>
                <w:szCs w:val="24"/>
                <w:lang w:eastAsia="en-GB"/>
              </w:rPr>
              <w:t>Trust Board</w:t>
            </w:r>
            <w:r w:rsidRPr="00134497">
              <w:rPr>
                <w:rFonts w:ascii="Arial" w:hAnsi="Arial" w:cs="Arial"/>
                <w:sz w:val="24"/>
                <w:szCs w:val="24"/>
                <w:lang w:eastAsia="en-GB"/>
              </w:rPr>
              <w:t xml:space="preserve"> any issues that require </w:t>
            </w:r>
            <w:r w:rsidR="00DE0AAB" w:rsidRPr="00134497">
              <w:rPr>
                <w:rFonts w:ascii="Arial" w:hAnsi="Arial" w:cs="Arial"/>
                <w:sz w:val="24"/>
                <w:szCs w:val="24"/>
                <w:lang w:eastAsia="en-GB"/>
              </w:rPr>
              <w:t>disclosure or</w:t>
            </w:r>
            <w:r w:rsidRPr="00134497">
              <w:rPr>
                <w:rFonts w:ascii="Arial" w:hAnsi="Arial" w:cs="Arial"/>
                <w:sz w:val="24"/>
                <w:szCs w:val="24"/>
                <w:lang w:eastAsia="en-GB"/>
              </w:rPr>
              <w:t xml:space="preserve"> may require executive action. The </w:t>
            </w:r>
            <w:r w:rsidR="00DB7C8F">
              <w:rPr>
                <w:rFonts w:ascii="Arial" w:hAnsi="Arial" w:cs="Arial"/>
                <w:sz w:val="24"/>
                <w:szCs w:val="24"/>
                <w:lang w:eastAsia="en-GB"/>
              </w:rPr>
              <w:t>Committee</w:t>
            </w:r>
            <w:r w:rsidR="00DB7C8F" w:rsidRPr="00134497">
              <w:rPr>
                <w:rFonts w:ascii="Arial" w:hAnsi="Arial" w:cs="Arial"/>
                <w:sz w:val="24"/>
                <w:szCs w:val="24"/>
                <w:lang w:eastAsia="en-GB"/>
              </w:rPr>
              <w:t xml:space="preserve"> </w:t>
            </w:r>
            <w:r w:rsidRPr="00134497">
              <w:rPr>
                <w:rFonts w:ascii="Arial" w:hAnsi="Arial" w:cs="Arial"/>
                <w:sz w:val="24"/>
                <w:szCs w:val="24"/>
                <w:lang w:eastAsia="en-GB"/>
              </w:rPr>
              <w:t xml:space="preserve">will present a written annual report to the </w:t>
            </w:r>
            <w:r w:rsidR="00CA089F">
              <w:rPr>
                <w:rFonts w:ascii="Arial" w:hAnsi="Arial" w:cs="Arial"/>
                <w:sz w:val="24"/>
                <w:szCs w:val="24"/>
                <w:lang w:eastAsia="en-GB"/>
              </w:rPr>
              <w:t>Trust Board</w:t>
            </w:r>
            <w:r>
              <w:rPr>
                <w:rFonts w:ascii="Arial" w:hAnsi="Arial" w:cs="Arial"/>
                <w:sz w:val="24"/>
                <w:szCs w:val="24"/>
                <w:lang w:eastAsia="en-GB"/>
              </w:rPr>
              <w:t xml:space="preserve"> </w:t>
            </w:r>
            <w:r w:rsidRPr="00134497">
              <w:rPr>
                <w:rFonts w:ascii="Arial" w:hAnsi="Arial" w:cs="Arial"/>
                <w:sz w:val="24"/>
                <w:szCs w:val="24"/>
                <w:lang w:eastAsia="en-GB"/>
              </w:rPr>
              <w:t>summarising the work carried out during the financial year and outlining its work</w:t>
            </w:r>
            <w:r w:rsidR="00EB7451">
              <w:rPr>
                <w:rFonts w:ascii="Arial" w:hAnsi="Arial" w:cs="Arial"/>
                <w:sz w:val="24"/>
                <w:szCs w:val="24"/>
                <w:lang w:eastAsia="en-GB"/>
              </w:rPr>
              <w:t xml:space="preserve"> </w:t>
            </w:r>
            <w:r w:rsidRPr="00134497">
              <w:rPr>
                <w:rFonts w:ascii="Arial" w:hAnsi="Arial" w:cs="Arial"/>
                <w:sz w:val="24"/>
                <w:szCs w:val="24"/>
                <w:lang w:eastAsia="en-GB"/>
              </w:rPr>
              <w:t>plan for the future year.</w:t>
            </w:r>
          </w:p>
        </w:tc>
      </w:tr>
      <w:tr w:rsidR="00546ED9" w:rsidRPr="00134497" w14:paraId="180A513D" w14:textId="77777777" w:rsidTr="002D018E">
        <w:tc>
          <w:tcPr>
            <w:tcW w:w="4821" w:type="dxa"/>
            <w:gridSpan w:val="2"/>
          </w:tcPr>
          <w:p w14:paraId="1C70B82A" w14:textId="411ACEAC" w:rsidR="00546ED9" w:rsidRPr="00134497" w:rsidRDefault="00546ED9" w:rsidP="00134497">
            <w:pPr>
              <w:rPr>
                <w:rFonts w:ascii="Arial" w:hAnsi="Arial" w:cs="Arial"/>
                <w:b/>
                <w:sz w:val="24"/>
              </w:rPr>
            </w:pPr>
            <w:r w:rsidRPr="00134497">
              <w:rPr>
                <w:rFonts w:ascii="Arial" w:hAnsi="Arial" w:cs="Arial"/>
                <w:b/>
                <w:sz w:val="24"/>
              </w:rPr>
              <w:lastRenderedPageBreak/>
              <w:t xml:space="preserve">Date agreed by the </w:t>
            </w:r>
            <w:r w:rsidR="00DE0AAB">
              <w:rPr>
                <w:rFonts w:ascii="Arial" w:hAnsi="Arial" w:cs="Arial"/>
                <w:b/>
                <w:sz w:val="24"/>
              </w:rPr>
              <w:t>Committee</w:t>
            </w:r>
            <w:r w:rsidRPr="00134497">
              <w:rPr>
                <w:rFonts w:ascii="Arial" w:hAnsi="Arial" w:cs="Arial"/>
                <w:b/>
                <w:sz w:val="24"/>
              </w:rPr>
              <w:t>:</w:t>
            </w:r>
          </w:p>
        </w:tc>
        <w:tc>
          <w:tcPr>
            <w:tcW w:w="4961" w:type="dxa"/>
          </w:tcPr>
          <w:p w14:paraId="2B55DCF4" w14:textId="4027E66B" w:rsidR="00546ED9" w:rsidRPr="00134497" w:rsidRDefault="00C31B6F" w:rsidP="0004212F">
            <w:pPr>
              <w:rPr>
                <w:rFonts w:ascii="Arial" w:hAnsi="Arial" w:cs="Arial"/>
                <w:sz w:val="24"/>
              </w:rPr>
            </w:pPr>
            <w:r>
              <w:rPr>
                <w:rFonts w:ascii="Arial" w:hAnsi="Arial" w:cs="Arial"/>
                <w:sz w:val="24"/>
              </w:rPr>
              <w:t>19 November 2025</w:t>
            </w:r>
          </w:p>
        </w:tc>
      </w:tr>
      <w:tr w:rsidR="00546ED9" w:rsidRPr="00134497" w14:paraId="067415D0" w14:textId="77777777" w:rsidTr="002D018E">
        <w:tc>
          <w:tcPr>
            <w:tcW w:w="4821" w:type="dxa"/>
            <w:gridSpan w:val="2"/>
          </w:tcPr>
          <w:p w14:paraId="5EDB4768" w14:textId="77777777" w:rsidR="00546ED9" w:rsidRPr="00134497" w:rsidRDefault="00546ED9" w:rsidP="00CA089F">
            <w:pPr>
              <w:rPr>
                <w:rFonts w:ascii="Arial" w:hAnsi="Arial" w:cs="Arial"/>
                <w:b/>
                <w:sz w:val="24"/>
              </w:rPr>
            </w:pPr>
            <w:r w:rsidRPr="00134497">
              <w:rPr>
                <w:rFonts w:ascii="Arial" w:hAnsi="Arial" w:cs="Arial"/>
                <w:b/>
                <w:sz w:val="24"/>
              </w:rPr>
              <w:t>Date approved by the</w:t>
            </w:r>
            <w:r w:rsidR="00CA089F">
              <w:rPr>
                <w:rFonts w:ascii="Arial" w:hAnsi="Arial" w:cs="Arial"/>
                <w:b/>
                <w:sz w:val="24"/>
              </w:rPr>
              <w:t xml:space="preserve"> Trust Board</w:t>
            </w:r>
            <w:r w:rsidRPr="00134497">
              <w:rPr>
                <w:rFonts w:ascii="Arial" w:hAnsi="Arial" w:cs="Arial"/>
                <w:b/>
                <w:sz w:val="24"/>
              </w:rPr>
              <w:t>:</w:t>
            </w:r>
          </w:p>
        </w:tc>
        <w:tc>
          <w:tcPr>
            <w:tcW w:w="4961" w:type="dxa"/>
          </w:tcPr>
          <w:p w14:paraId="1D4F4E1B" w14:textId="55BF7F8B" w:rsidR="00546ED9" w:rsidRPr="00134497" w:rsidRDefault="00C31B6F" w:rsidP="00134497">
            <w:pPr>
              <w:rPr>
                <w:rFonts w:ascii="Arial" w:hAnsi="Arial" w:cs="Arial"/>
                <w:sz w:val="24"/>
              </w:rPr>
            </w:pPr>
            <w:r>
              <w:rPr>
                <w:rFonts w:ascii="Arial" w:hAnsi="Arial" w:cs="Arial"/>
                <w:sz w:val="24"/>
              </w:rPr>
              <w:t>27 November 2025</w:t>
            </w:r>
          </w:p>
        </w:tc>
      </w:tr>
      <w:tr w:rsidR="00546ED9" w:rsidRPr="00134497" w14:paraId="3553DF72" w14:textId="77777777" w:rsidTr="002D018E">
        <w:tc>
          <w:tcPr>
            <w:tcW w:w="4821" w:type="dxa"/>
            <w:gridSpan w:val="2"/>
          </w:tcPr>
          <w:p w14:paraId="2E75824A" w14:textId="77777777" w:rsidR="00546ED9" w:rsidRPr="00134497" w:rsidRDefault="00546ED9" w:rsidP="00134497">
            <w:pPr>
              <w:rPr>
                <w:rFonts w:ascii="Arial" w:hAnsi="Arial" w:cs="Arial"/>
                <w:b/>
                <w:sz w:val="24"/>
              </w:rPr>
            </w:pPr>
            <w:r w:rsidRPr="00134497">
              <w:rPr>
                <w:rFonts w:ascii="Arial" w:hAnsi="Arial" w:cs="Arial"/>
                <w:b/>
                <w:sz w:val="24"/>
              </w:rPr>
              <w:t>Review date:</w:t>
            </w:r>
          </w:p>
        </w:tc>
        <w:tc>
          <w:tcPr>
            <w:tcW w:w="4961" w:type="dxa"/>
          </w:tcPr>
          <w:p w14:paraId="6D140D6C" w14:textId="34C2B0C8" w:rsidR="00546ED9" w:rsidRPr="00134497" w:rsidRDefault="00756F7D" w:rsidP="00C00FE6">
            <w:pPr>
              <w:rPr>
                <w:rFonts w:ascii="Arial" w:hAnsi="Arial" w:cs="Arial"/>
                <w:sz w:val="24"/>
              </w:rPr>
            </w:pPr>
            <w:r>
              <w:rPr>
                <w:rFonts w:ascii="Arial" w:hAnsi="Arial" w:cs="Arial"/>
                <w:sz w:val="24"/>
              </w:rPr>
              <w:t>May 2026</w:t>
            </w:r>
          </w:p>
        </w:tc>
      </w:tr>
    </w:tbl>
    <w:p w14:paraId="6DAFF1F3" w14:textId="77777777" w:rsidR="00134497" w:rsidRPr="00134497" w:rsidRDefault="00134497" w:rsidP="00134497">
      <w:pPr>
        <w:jc w:val="center"/>
        <w:rPr>
          <w:rFonts w:ascii="Arial" w:hAnsi="Arial" w:cs="Arial"/>
          <w:b/>
          <w:sz w:val="24"/>
        </w:rPr>
      </w:pPr>
    </w:p>
    <w:sectPr w:rsidR="00134497" w:rsidRPr="0013449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9AB1" w14:textId="77777777" w:rsidR="00710999" w:rsidRDefault="00710999" w:rsidP="00134497">
      <w:pPr>
        <w:spacing w:after="0" w:line="240" w:lineRule="auto"/>
      </w:pPr>
      <w:r>
        <w:separator/>
      </w:r>
    </w:p>
  </w:endnote>
  <w:endnote w:type="continuationSeparator" w:id="0">
    <w:p w14:paraId="06FCDC5F" w14:textId="77777777" w:rsidR="00710999" w:rsidRDefault="00710999" w:rsidP="00134497">
      <w:pPr>
        <w:spacing w:after="0" w:line="240" w:lineRule="auto"/>
      </w:pPr>
      <w:r>
        <w:continuationSeparator/>
      </w:r>
    </w:p>
  </w:endnote>
  <w:endnote w:type="continuationNotice" w:id="1">
    <w:p w14:paraId="455888D4" w14:textId="77777777" w:rsidR="00710999" w:rsidRDefault="00710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CFFA" w14:textId="77777777" w:rsidR="009446F7" w:rsidRDefault="00944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10F6" w14:textId="77777777" w:rsidR="009446F7" w:rsidRPr="00134497" w:rsidRDefault="009446F7">
    <w:pPr>
      <w:pStyle w:val="Footer"/>
      <w:jc w:val="right"/>
      <w:rPr>
        <w:rFonts w:ascii="Arial" w:hAnsi="Arial" w:cs="Arial"/>
      </w:rPr>
    </w:pPr>
    <w:r w:rsidRPr="00134497">
      <w:rPr>
        <w:rFonts w:ascii="Arial" w:hAnsi="Arial" w:cs="Arial"/>
      </w:rPr>
      <w:fldChar w:fldCharType="begin"/>
    </w:r>
    <w:r w:rsidRPr="00134497">
      <w:rPr>
        <w:rFonts w:ascii="Arial" w:hAnsi="Arial" w:cs="Arial"/>
      </w:rPr>
      <w:instrText xml:space="preserve"> PAGE   \* MERGEFORMAT </w:instrText>
    </w:r>
    <w:r w:rsidRPr="00134497">
      <w:rPr>
        <w:rFonts w:ascii="Arial" w:hAnsi="Arial" w:cs="Arial"/>
      </w:rPr>
      <w:fldChar w:fldCharType="separate"/>
    </w:r>
    <w:r w:rsidR="00851CC8">
      <w:rPr>
        <w:rFonts w:ascii="Arial" w:hAnsi="Arial" w:cs="Arial"/>
        <w:noProof/>
      </w:rPr>
      <w:t>4</w:t>
    </w:r>
    <w:r w:rsidRPr="00134497">
      <w:rPr>
        <w:rFonts w:ascii="Arial" w:hAnsi="Arial" w:cs="Arial"/>
        <w:noProof/>
      </w:rPr>
      <w:fldChar w:fldCharType="end"/>
    </w:r>
  </w:p>
  <w:p w14:paraId="3564845C" w14:textId="77777777" w:rsidR="009446F7" w:rsidRDefault="00944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EBD1" w14:textId="77777777" w:rsidR="009446F7" w:rsidRDefault="00944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149C" w14:textId="77777777" w:rsidR="00710999" w:rsidRDefault="00710999" w:rsidP="00134497">
      <w:pPr>
        <w:spacing w:after="0" w:line="240" w:lineRule="auto"/>
      </w:pPr>
      <w:r>
        <w:separator/>
      </w:r>
    </w:p>
  </w:footnote>
  <w:footnote w:type="continuationSeparator" w:id="0">
    <w:p w14:paraId="76812EEA" w14:textId="77777777" w:rsidR="00710999" w:rsidRDefault="00710999" w:rsidP="00134497">
      <w:pPr>
        <w:spacing w:after="0" w:line="240" w:lineRule="auto"/>
      </w:pPr>
      <w:r>
        <w:continuationSeparator/>
      </w:r>
    </w:p>
  </w:footnote>
  <w:footnote w:type="continuationNotice" w:id="1">
    <w:p w14:paraId="56F91C74" w14:textId="77777777" w:rsidR="00710999" w:rsidRDefault="00710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C211" w14:textId="753B27AF" w:rsidR="009446F7" w:rsidRDefault="00944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53F9" w14:textId="796E587D" w:rsidR="009446F7" w:rsidRDefault="00E20A6D" w:rsidP="00134497">
    <w:pPr>
      <w:pStyle w:val="Header"/>
      <w:jc w:val="right"/>
    </w:pPr>
    <w:r w:rsidRPr="00282EF8">
      <w:rPr>
        <w:noProof/>
      </w:rPr>
      <w:drawing>
        <wp:inline distT="0" distB="0" distL="0" distR="0" wp14:anchorId="1CF737A5" wp14:editId="195B7061">
          <wp:extent cx="2657475" cy="7239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1EA5" w14:textId="003B1256" w:rsidR="009446F7" w:rsidRDefault="00944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B52"/>
    <w:multiLevelType w:val="hybridMultilevel"/>
    <w:tmpl w:val="7E085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63AA1"/>
    <w:multiLevelType w:val="hybridMultilevel"/>
    <w:tmpl w:val="EA0C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76A02"/>
    <w:multiLevelType w:val="hybridMultilevel"/>
    <w:tmpl w:val="134C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A4E00"/>
    <w:multiLevelType w:val="hybridMultilevel"/>
    <w:tmpl w:val="8556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2B09C1"/>
    <w:multiLevelType w:val="hybridMultilevel"/>
    <w:tmpl w:val="A65A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950D7"/>
    <w:multiLevelType w:val="hybridMultilevel"/>
    <w:tmpl w:val="0A3E4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9A64C3"/>
    <w:multiLevelType w:val="hybridMultilevel"/>
    <w:tmpl w:val="CC6A761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 w15:restartNumberingAfterBreak="0">
    <w:nsid w:val="3E4B0A99"/>
    <w:multiLevelType w:val="hybridMultilevel"/>
    <w:tmpl w:val="6130D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AD0F55"/>
    <w:multiLevelType w:val="hybridMultilevel"/>
    <w:tmpl w:val="56C6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1521D"/>
    <w:multiLevelType w:val="hybridMultilevel"/>
    <w:tmpl w:val="40E8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4723542">
    <w:abstractNumId w:val="6"/>
  </w:num>
  <w:num w:numId="2" w16cid:durableId="198858662">
    <w:abstractNumId w:val="3"/>
  </w:num>
  <w:num w:numId="3" w16cid:durableId="1112627437">
    <w:abstractNumId w:val="8"/>
  </w:num>
  <w:num w:numId="4" w16cid:durableId="1225986516">
    <w:abstractNumId w:val="9"/>
  </w:num>
  <w:num w:numId="5" w16cid:durableId="732433515">
    <w:abstractNumId w:val="1"/>
  </w:num>
  <w:num w:numId="6" w16cid:durableId="425812164">
    <w:abstractNumId w:val="2"/>
  </w:num>
  <w:num w:numId="7" w16cid:durableId="187379038">
    <w:abstractNumId w:val="4"/>
  </w:num>
  <w:num w:numId="8" w16cid:durableId="610942112">
    <w:abstractNumId w:val="5"/>
  </w:num>
  <w:num w:numId="9" w16cid:durableId="2126263805">
    <w:abstractNumId w:val="0"/>
  </w:num>
  <w:num w:numId="10" w16cid:durableId="1931691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97"/>
    <w:rsid w:val="00006EAE"/>
    <w:rsid w:val="00036BCE"/>
    <w:rsid w:val="000406BB"/>
    <w:rsid w:val="0004212F"/>
    <w:rsid w:val="00046670"/>
    <w:rsid w:val="00047808"/>
    <w:rsid w:val="00066F26"/>
    <w:rsid w:val="00087783"/>
    <w:rsid w:val="000909A8"/>
    <w:rsid w:val="0009242B"/>
    <w:rsid w:val="000A70C5"/>
    <w:rsid w:val="000D4452"/>
    <w:rsid w:val="000E0BDF"/>
    <w:rsid w:val="000E2540"/>
    <w:rsid w:val="000E6F05"/>
    <w:rsid w:val="000E7265"/>
    <w:rsid w:val="000F088B"/>
    <w:rsid w:val="00107ED2"/>
    <w:rsid w:val="00110C0C"/>
    <w:rsid w:val="001136C1"/>
    <w:rsid w:val="00116474"/>
    <w:rsid w:val="00120EB9"/>
    <w:rsid w:val="00134497"/>
    <w:rsid w:val="00135962"/>
    <w:rsid w:val="001434A9"/>
    <w:rsid w:val="00157C46"/>
    <w:rsid w:val="00172A0E"/>
    <w:rsid w:val="00191C4D"/>
    <w:rsid w:val="001B3F58"/>
    <w:rsid w:val="001B4D64"/>
    <w:rsid w:val="001B6BAF"/>
    <w:rsid w:val="001C3F5E"/>
    <w:rsid w:val="001E2F25"/>
    <w:rsid w:val="001F2983"/>
    <w:rsid w:val="001F2CF3"/>
    <w:rsid w:val="00201B92"/>
    <w:rsid w:val="0024225A"/>
    <w:rsid w:val="002B296F"/>
    <w:rsid w:val="002B6101"/>
    <w:rsid w:val="002D018E"/>
    <w:rsid w:val="002D2C2C"/>
    <w:rsid w:val="002E6635"/>
    <w:rsid w:val="002E6B44"/>
    <w:rsid w:val="003003D1"/>
    <w:rsid w:val="0030065F"/>
    <w:rsid w:val="00302BA3"/>
    <w:rsid w:val="003266C6"/>
    <w:rsid w:val="00334F5C"/>
    <w:rsid w:val="003620D2"/>
    <w:rsid w:val="00380B0D"/>
    <w:rsid w:val="00380CDA"/>
    <w:rsid w:val="003C4C00"/>
    <w:rsid w:val="003D23CB"/>
    <w:rsid w:val="003E0551"/>
    <w:rsid w:val="003E3D98"/>
    <w:rsid w:val="003E4B4E"/>
    <w:rsid w:val="003F147B"/>
    <w:rsid w:val="003F4278"/>
    <w:rsid w:val="003F7588"/>
    <w:rsid w:val="004169D6"/>
    <w:rsid w:val="0042106C"/>
    <w:rsid w:val="00424614"/>
    <w:rsid w:val="004557BF"/>
    <w:rsid w:val="004805FB"/>
    <w:rsid w:val="004B5AD8"/>
    <w:rsid w:val="004C7EA0"/>
    <w:rsid w:val="004D2B49"/>
    <w:rsid w:val="00507E9D"/>
    <w:rsid w:val="005111A3"/>
    <w:rsid w:val="0052505C"/>
    <w:rsid w:val="00532532"/>
    <w:rsid w:val="00546ED9"/>
    <w:rsid w:val="0055616D"/>
    <w:rsid w:val="00565B27"/>
    <w:rsid w:val="00577117"/>
    <w:rsid w:val="00580460"/>
    <w:rsid w:val="005956AC"/>
    <w:rsid w:val="005C10CC"/>
    <w:rsid w:val="005E180A"/>
    <w:rsid w:val="006318F5"/>
    <w:rsid w:val="0063670D"/>
    <w:rsid w:val="00657031"/>
    <w:rsid w:val="00657DA9"/>
    <w:rsid w:val="00665616"/>
    <w:rsid w:val="00671FE0"/>
    <w:rsid w:val="00690658"/>
    <w:rsid w:val="006910E4"/>
    <w:rsid w:val="006B606E"/>
    <w:rsid w:val="006C09FA"/>
    <w:rsid w:val="006C54AE"/>
    <w:rsid w:val="006D3675"/>
    <w:rsid w:val="006D536E"/>
    <w:rsid w:val="006F1E74"/>
    <w:rsid w:val="006F533D"/>
    <w:rsid w:val="00710999"/>
    <w:rsid w:val="00713E9B"/>
    <w:rsid w:val="00724BDF"/>
    <w:rsid w:val="007326B2"/>
    <w:rsid w:val="00756F7D"/>
    <w:rsid w:val="007605B3"/>
    <w:rsid w:val="0076746E"/>
    <w:rsid w:val="0078050E"/>
    <w:rsid w:val="007A0EBC"/>
    <w:rsid w:val="007A2496"/>
    <w:rsid w:val="007A30E8"/>
    <w:rsid w:val="007A3526"/>
    <w:rsid w:val="007C6106"/>
    <w:rsid w:val="007D6DDF"/>
    <w:rsid w:val="007E4B14"/>
    <w:rsid w:val="007E7767"/>
    <w:rsid w:val="00815E47"/>
    <w:rsid w:val="008177CE"/>
    <w:rsid w:val="00851CC8"/>
    <w:rsid w:val="008703C4"/>
    <w:rsid w:val="008779F9"/>
    <w:rsid w:val="00880FAB"/>
    <w:rsid w:val="00885600"/>
    <w:rsid w:val="008B4A17"/>
    <w:rsid w:val="008B5C85"/>
    <w:rsid w:val="008D3865"/>
    <w:rsid w:val="008D63E7"/>
    <w:rsid w:val="008D6EA7"/>
    <w:rsid w:val="008E4EB9"/>
    <w:rsid w:val="008F07B6"/>
    <w:rsid w:val="008F28F7"/>
    <w:rsid w:val="008F3514"/>
    <w:rsid w:val="009145AA"/>
    <w:rsid w:val="00915159"/>
    <w:rsid w:val="00927F9E"/>
    <w:rsid w:val="009378C4"/>
    <w:rsid w:val="009446F7"/>
    <w:rsid w:val="009447DB"/>
    <w:rsid w:val="00983007"/>
    <w:rsid w:val="009D0178"/>
    <w:rsid w:val="009D0E7B"/>
    <w:rsid w:val="009D5FCD"/>
    <w:rsid w:val="009E6D50"/>
    <w:rsid w:val="009F41B6"/>
    <w:rsid w:val="009F7E8B"/>
    <w:rsid w:val="00A04526"/>
    <w:rsid w:val="00A0740D"/>
    <w:rsid w:val="00A20991"/>
    <w:rsid w:val="00A2418D"/>
    <w:rsid w:val="00A248BE"/>
    <w:rsid w:val="00A27C99"/>
    <w:rsid w:val="00A33B19"/>
    <w:rsid w:val="00A403B3"/>
    <w:rsid w:val="00A52FDB"/>
    <w:rsid w:val="00A559D2"/>
    <w:rsid w:val="00A55E23"/>
    <w:rsid w:val="00A56272"/>
    <w:rsid w:val="00A56505"/>
    <w:rsid w:val="00A858EE"/>
    <w:rsid w:val="00A96EAA"/>
    <w:rsid w:val="00AA77CB"/>
    <w:rsid w:val="00AB0B90"/>
    <w:rsid w:val="00AF52E1"/>
    <w:rsid w:val="00B131FC"/>
    <w:rsid w:val="00B24398"/>
    <w:rsid w:val="00B31A23"/>
    <w:rsid w:val="00B3409D"/>
    <w:rsid w:val="00B34C2B"/>
    <w:rsid w:val="00B41C2D"/>
    <w:rsid w:val="00B44027"/>
    <w:rsid w:val="00B47D87"/>
    <w:rsid w:val="00B64B93"/>
    <w:rsid w:val="00B74D36"/>
    <w:rsid w:val="00B85020"/>
    <w:rsid w:val="00B864E7"/>
    <w:rsid w:val="00BC741C"/>
    <w:rsid w:val="00BC7FC7"/>
    <w:rsid w:val="00BF23A7"/>
    <w:rsid w:val="00BF3832"/>
    <w:rsid w:val="00C00FE6"/>
    <w:rsid w:val="00C124B2"/>
    <w:rsid w:val="00C13BAD"/>
    <w:rsid w:val="00C15DEA"/>
    <w:rsid w:val="00C31B6F"/>
    <w:rsid w:val="00C51D2C"/>
    <w:rsid w:val="00C529B6"/>
    <w:rsid w:val="00C54D23"/>
    <w:rsid w:val="00C81AAF"/>
    <w:rsid w:val="00CA089F"/>
    <w:rsid w:val="00CB30CF"/>
    <w:rsid w:val="00CC19B3"/>
    <w:rsid w:val="00CC344F"/>
    <w:rsid w:val="00CC47E6"/>
    <w:rsid w:val="00CF4F1D"/>
    <w:rsid w:val="00D11154"/>
    <w:rsid w:val="00D11CBE"/>
    <w:rsid w:val="00D24E03"/>
    <w:rsid w:val="00D34BB1"/>
    <w:rsid w:val="00D3771F"/>
    <w:rsid w:val="00D83928"/>
    <w:rsid w:val="00D87F61"/>
    <w:rsid w:val="00D9010E"/>
    <w:rsid w:val="00DB7C8F"/>
    <w:rsid w:val="00DC2748"/>
    <w:rsid w:val="00DD2E7E"/>
    <w:rsid w:val="00DE0AAB"/>
    <w:rsid w:val="00DE749A"/>
    <w:rsid w:val="00DF02E0"/>
    <w:rsid w:val="00DF3114"/>
    <w:rsid w:val="00E04E9D"/>
    <w:rsid w:val="00E20A6D"/>
    <w:rsid w:val="00E212B6"/>
    <w:rsid w:val="00E308FB"/>
    <w:rsid w:val="00E34CC0"/>
    <w:rsid w:val="00E43C3D"/>
    <w:rsid w:val="00E661EC"/>
    <w:rsid w:val="00E66C5F"/>
    <w:rsid w:val="00E71B82"/>
    <w:rsid w:val="00E77DB9"/>
    <w:rsid w:val="00E84CF9"/>
    <w:rsid w:val="00E9512E"/>
    <w:rsid w:val="00E97B68"/>
    <w:rsid w:val="00EB4938"/>
    <w:rsid w:val="00EB53DF"/>
    <w:rsid w:val="00EB7451"/>
    <w:rsid w:val="00ED4126"/>
    <w:rsid w:val="00EE6EB2"/>
    <w:rsid w:val="00EF6680"/>
    <w:rsid w:val="00F17C99"/>
    <w:rsid w:val="00F209D0"/>
    <w:rsid w:val="00F4422E"/>
    <w:rsid w:val="00F5538A"/>
    <w:rsid w:val="00F553CA"/>
    <w:rsid w:val="00F72022"/>
    <w:rsid w:val="00F7226C"/>
    <w:rsid w:val="00FB2241"/>
    <w:rsid w:val="00FC6B2A"/>
    <w:rsid w:val="00FF4889"/>
    <w:rsid w:val="00FF5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C31AE"/>
  <w15:chartTrackingRefBased/>
  <w15:docId w15:val="{45541B3E-DA72-4FC7-9A1A-E4DBE03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497"/>
    <w:pPr>
      <w:tabs>
        <w:tab w:val="center" w:pos="4513"/>
        <w:tab w:val="right" w:pos="9026"/>
      </w:tabs>
    </w:pPr>
  </w:style>
  <w:style w:type="character" w:customStyle="1" w:styleId="HeaderChar">
    <w:name w:val="Header Char"/>
    <w:link w:val="Header"/>
    <w:uiPriority w:val="99"/>
    <w:rsid w:val="00134497"/>
    <w:rPr>
      <w:sz w:val="22"/>
      <w:szCs w:val="22"/>
      <w:lang w:eastAsia="en-US"/>
    </w:rPr>
  </w:style>
  <w:style w:type="paragraph" w:styleId="Footer">
    <w:name w:val="footer"/>
    <w:basedOn w:val="Normal"/>
    <w:link w:val="FooterChar"/>
    <w:uiPriority w:val="99"/>
    <w:unhideWhenUsed/>
    <w:rsid w:val="00134497"/>
    <w:pPr>
      <w:tabs>
        <w:tab w:val="center" w:pos="4513"/>
        <w:tab w:val="right" w:pos="9026"/>
      </w:tabs>
    </w:pPr>
  </w:style>
  <w:style w:type="character" w:customStyle="1" w:styleId="FooterChar">
    <w:name w:val="Footer Char"/>
    <w:link w:val="Footer"/>
    <w:uiPriority w:val="99"/>
    <w:rsid w:val="00134497"/>
    <w:rPr>
      <w:sz w:val="22"/>
      <w:szCs w:val="22"/>
      <w:lang w:eastAsia="en-US"/>
    </w:rPr>
  </w:style>
  <w:style w:type="table" w:styleId="TableGrid">
    <w:name w:val="Table Grid"/>
    <w:basedOn w:val="TableNormal"/>
    <w:uiPriority w:val="59"/>
    <w:rsid w:val="00134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54AE"/>
    <w:rPr>
      <w:rFonts w:ascii="Tahoma" w:hAnsi="Tahoma" w:cs="Tahoma"/>
      <w:sz w:val="16"/>
      <w:szCs w:val="16"/>
      <w:lang w:eastAsia="en-US"/>
    </w:rPr>
  </w:style>
  <w:style w:type="paragraph" w:customStyle="1" w:styleId="Default">
    <w:name w:val="Default"/>
    <w:rsid w:val="007D6DD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532532"/>
    <w:rPr>
      <w:sz w:val="16"/>
      <w:szCs w:val="16"/>
    </w:rPr>
  </w:style>
  <w:style w:type="paragraph" w:styleId="CommentText">
    <w:name w:val="annotation text"/>
    <w:basedOn w:val="Normal"/>
    <w:link w:val="CommentTextChar"/>
    <w:uiPriority w:val="99"/>
    <w:unhideWhenUsed/>
    <w:rsid w:val="00E20A6D"/>
    <w:rPr>
      <w:sz w:val="20"/>
      <w:szCs w:val="20"/>
    </w:rPr>
  </w:style>
  <w:style w:type="character" w:customStyle="1" w:styleId="CommentTextChar">
    <w:name w:val="Comment Text Char"/>
    <w:link w:val="CommentText"/>
    <w:uiPriority w:val="99"/>
    <w:rsid w:val="00532532"/>
    <w:rPr>
      <w:lang w:eastAsia="en-US"/>
    </w:rPr>
  </w:style>
  <w:style w:type="paragraph" w:styleId="CommentSubject">
    <w:name w:val="annotation subject"/>
    <w:basedOn w:val="CommentText"/>
    <w:next w:val="CommentText"/>
    <w:link w:val="CommentSubjectChar"/>
    <w:uiPriority w:val="99"/>
    <w:semiHidden/>
    <w:unhideWhenUsed/>
    <w:rsid w:val="00532532"/>
    <w:rPr>
      <w:b/>
      <w:bCs/>
    </w:rPr>
  </w:style>
  <w:style w:type="character" w:customStyle="1" w:styleId="CommentSubjectChar">
    <w:name w:val="Comment Subject Char"/>
    <w:link w:val="CommentSubject"/>
    <w:uiPriority w:val="99"/>
    <w:semiHidden/>
    <w:rsid w:val="00532532"/>
    <w:rPr>
      <w:b/>
      <w:bCs/>
      <w:lang w:eastAsia="en-US"/>
    </w:rPr>
  </w:style>
  <w:style w:type="paragraph" w:styleId="Revision">
    <w:name w:val="Revision"/>
    <w:hidden/>
    <w:uiPriority w:val="99"/>
    <w:semiHidden/>
    <w:rsid w:val="005C10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EC60-C61C-4A2C-8B0F-3C56450B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Parsons</dc:creator>
  <cp:keywords/>
  <cp:lastModifiedBy>Sheridan Osbourne</cp:lastModifiedBy>
  <cp:revision>4</cp:revision>
  <cp:lastPrinted>2024-07-19T12:07:00Z</cp:lastPrinted>
  <dcterms:created xsi:type="dcterms:W3CDTF">2025-11-20T12:55:00Z</dcterms:created>
  <dcterms:modified xsi:type="dcterms:W3CDTF">2025-12-02T09:20:00Z</dcterms:modified>
</cp:coreProperties>
</file>